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FBF05F7" w14:textId="76E13589" w:rsidR="00465620" w:rsidRPr="006B6DB6" w:rsidRDefault="00465620" w:rsidP="00465620">
      <w:pPr>
        <w:jc w:val="center"/>
        <w:rPr>
          <w:rFonts w:ascii="Arial" w:hAnsi="Arial" w:cs="Arial"/>
          <w:sz w:val="24"/>
        </w:rPr>
      </w:pPr>
      <w:bookmarkStart w:id="0" w:name="_GoBack"/>
      <w:r w:rsidRPr="006B6DB6">
        <w:rPr>
          <w:rFonts w:ascii="Arial" w:hAnsi="Arial" w:cs="Arial"/>
          <w:sz w:val="24"/>
        </w:rPr>
        <w:t>ΑΥΤΟΜΑΤΗ ΜΟΝΟΒΕΛΟΝΗ ΓΑΖΩΤΙΚΗ ΚΟΛΩΝΑΤΗ</w:t>
      </w:r>
      <w:r w:rsidR="004A6672" w:rsidRPr="006B6DB6">
        <w:rPr>
          <w:rFonts w:ascii="Arial" w:hAnsi="Arial" w:cs="Arial"/>
          <w:sz w:val="24"/>
        </w:rPr>
        <w:t xml:space="preserve"> ΜΗΧΑΝΗ</w:t>
      </w:r>
      <w:r w:rsidRPr="006B6DB6">
        <w:rPr>
          <w:rFonts w:ascii="Arial" w:hAnsi="Arial" w:cs="Arial"/>
          <w:sz w:val="24"/>
        </w:rPr>
        <w:t xml:space="preserve"> </w:t>
      </w:r>
    </w:p>
    <w:p w14:paraId="52727DA1" w14:textId="3E54B936" w:rsidR="00CE2906" w:rsidRPr="006B6DB6" w:rsidRDefault="00465620" w:rsidP="00465620">
      <w:pPr>
        <w:jc w:val="center"/>
        <w:rPr>
          <w:rFonts w:ascii="Arial" w:hAnsi="Arial" w:cs="Arial"/>
          <w:sz w:val="24"/>
        </w:rPr>
      </w:pPr>
      <w:r w:rsidRPr="006B6DB6">
        <w:rPr>
          <w:rFonts w:ascii="Arial" w:hAnsi="Arial" w:cs="Arial"/>
          <w:sz w:val="24"/>
        </w:rPr>
        <w:t>(ΔΕΡΜΑΤΩΝ)</w:t>
      </w:r>
    </w:p>
    <w:bookmarkEnd w:id="0"/>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08A17658" w14:textId="77777777" w:rsidR="00B1363B" w:rsidRDefault="00B1363B" w:rsidP="009824CF">
      <w:pPr>
        <w:pStyle w:val="a3"/>
        <w:rPr>
          <w:rFonts w:ascii="Arial" w:hAnsi="Arial" w:cs="Arial"/>
        </w:rPr>
      </w:pPr>
    </w:p>
    <w:p w14:paraId="1EE91F50"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06D3DBBC" w14:textId="77777777" w:rsidR="00B1363B" w:rsidRDefault="00B1363B"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6B6DB6"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7A5BCDE4" w:rsidR="00356444" w:rsidRPr="00F21C20" w:rsidRDefault="00B003A6"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6B6DB6"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4719776A" w:rsidR="00AA3707" w:rsidRPr="00F21C20" w:rsidRDefault="00B003A6" w:rsidP="00F21C20">
            <w:pPr>
              <w:jc w:val="center"/>
              <w:rPr>
                <w:rFonts w:ascii="Arial" w:hAnsi="Arial" w:cs="Arial"/>
                <w:sz w:val="24"/>
                <w:szCs w:val="24"/>
              </w:rPr>
            </w:pPr>
            <w:r>
              <w:rPr>
                <w:rFonts w:ascii="Arial" w:hAnsi="Arial" w:cs="Arial"/>
                <w:spacing w:val="-10"/>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6B6DB6"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216B8195" w:rsidR="00AA3707" w:rsidRPr="00F21C20" w:rsidRDefault="00B003A6"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6B6DB6"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3B0E4B40" w:rsidR="00AA3707"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6B6DB6"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49B764D" w:rsidR="00356444"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6B6DB6"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036390D5" w:rsidR="00356444"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6B6DB6"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08507DF" w:rsidR="00356444"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6B6DB6"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074E7BF7" w:rsidR="00356444"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6B6DB6"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1CC59E52" w:rsidR="00AA3707" w:rsidRPr="00F21C20" w:rsidRDefault="00B003A6"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09300A93" w:rsidR="00AA3707" w:rsidRPr="00F21C20" w:rsidRDefault="00B003A6"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6B6DB6"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3583CB86" w:rsidR="00AA3707" w:rsidRPr="00F21C20" w:rsidRDefault="00B003A6"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553E39">
        <w:trPr>
          <w:trHeight w:val="349"/>
        </w:trPr>
        <w:tc>
          <w:tcPr>
            <w:tcW w:w="567" w:type="dxa"/>
            <w:vAlign w:val="center"/>
          </w:tcPr>
          <w:p w14:paraId="4A269030" w14:textId="40572E5F"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B003A6">
              <w:rPr>
                <w:rFonts w:ascii="Arial" w:hAnsi="Arial" w:cs="Arial"/>
                <w:spacing w:val="-5"/>
                <w:sz w:val="24"/>
                <w:szCs w:val="24"/>
              </w:rPr>
              <w:t>4</w:t>
            </w:r>
          </w:p>
        </w:tc>
        <w:tc>
          <w:tcPr>
            <w:tcW w:w="8086" w:type="dxa"/>
            <w:vAlign w:val="center"/>
          </w:tcPr>
          <w:p w14:paraId="4476500A" w14:textId="52462DDA" w:rsidR="00356444" w:rsidRPr="00F21C20" w:rsidRDefault="006B6DB6"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1D7A3360" w:rsidR="00356444" w:rsidRPr="00F21C20" w:rsidRDefault="00B003A6"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6B6DB6"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623E9DD5" w:rsidR="00356444" w:rsidRPr="00F21C20" w:rsidRDefault="00B003A6"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6B6DB6"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21B9F439" w:rsidR="00356444" w:rsidRPr="00F21C20" w:rsidRDefault="00B003A6"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6B6DB6"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6A6BA800" w:rsidR="00356444" w:rsidRPr="00F21C20" w:rsidRDefault="00B003A6"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6B6DB6"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CE115A2" w:rsidR="00356444" w:rsidRPr="00F21C20" w:rsidRDefault="00B003A6"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6B6DB6"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F95A9DA" w:rsidR="00356444" w:rsidRPr="00F21C20" w:rsidRDefault="00B003A6"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6B6DB6"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C2C3D7F" w:rsidR="00356444" w:rsidRPr="00F21C20" w:rsidRDefault="00B003A6"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6B6DB6"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7A70BBD2" w:rsidR="00356444" w:rsidRPr="00F21C20" w:rsidRDefault="00B003A6"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6B6DB6"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21CC762" w:rsidR="00356444" w:rsidRPr="00F21C20" w:rsidRDefault="00B003A6"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6B6DB6"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61611B07" w:rsidR="00356444" w:rsidRPr="00F21C20" w:rsidRDefault="00B003A6"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6B6DB6"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A8D615E" w:rsidR="00356444" w:rsidRPr="00F21C20" w:rsidRDefault="00B003A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6B6DB6"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D6F87EF" w:rsidR="00356444" w:rsidRPr="00F21C20" w:rsidRDefault="00B003A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6B6DB6"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013DAD15" w:rsidR="00356444" w:rsidRPr="00F21C20" w:rsidRDefault="00B003A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6B6DB6"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76E6C7" w:rsidR="000B2B75" w:rsidRPr="00F21C20" w:rsidRDefault="00B003A6"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6B6DB6"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BE3C945" w:rsidR="00356444" w:rsidRPr="00F21C20" w:rsidRDefault="00B003A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6B6DB6"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1E585BAB" w:rsidR="00356444" w:rsidRPr="00F21C20" w:rsidRDefault="00B003A6" w:rsidP="00F21C20">
            <w:pPr>
              <w:jc w:val="center"/>
              <w:rPr>
                <w:rFonts w:ascii="Arial" w:hAnsi="Arial" w:cs="Arial"/>
                <w:sz w:val="24"/>
                <w:szCs w:val="24"/>
              </w:rPr>
            </w:pPr>
            <w:r>
              <w:rPr>
                <w:rFonts w:ascii="Arial" w:hAnsi="Arial" w:cs="Arial"/>
                <w:spacing w:val="-5"/>
                <w:sz w:val="24"/>
                <w:szCs w:val="24"/>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6B6DB6"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1DCD83CA" w:rsidR="00356444" w:rsidRPr="00F21C20" w:rsidRDefault="00B003A6" w:rsidP="00F21C20">
            <w:pPr>
              <w:jc w:val="center"/>
              <w:rPr>
                <w:rFonts w:ascii="Arial" w:hAnsi="Arial" w:cs="Arial"/>
                <w:spacing w:val="-5"/>
                <w:sz w:val="24"/>
                <w:szCs w:val="24"/>
                <w:lang w:val="en-US"/>
              </w:rPr>
            </w:pPr>
            <w:r>
              <w:rPr>
                <w:rFonts w:ascii="Arial" w:hAnsi="Arial" w:cs="Arial"/>
                <w:spacing w:val="-5"/>
                <w:sz w:val="24"/>
                <w:szCs w:val="24"/>
              </w:rPr>
              <w:t>15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6B6DB6"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3358DC6" w:rsidR="001D0FD0" w:rsidRPr="002E5E11" w:rsidRDefault="001D0FD0" w:rsidP="002E5E11">
      <w:pPr>
        <w:jc w:val="both"/>
        <w:outlineLvl w:val="0"/>
        <w:rPr>
          <w:rFonts w:ascii="Arial" w:eastAsia="Arial" w:hAnsi="Arial" w:cs="Arial"/>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2E5E11">
        <w:rPr>
          <w:rFonts w:ascii="Arial" w:eastAsia="Arial" w:hAnsi="Arial" w:cs="Arial"/>
          <w:bCs/>
          <w:sz w:val="24"/>
          <w:szCs w:val="24"/>
        </w:rPr>
        <w:t xml:space="preserve"> «Αυτόματης Μονοβέλονης Γαζωτικής Κολωνάτης Μηχανής (Δερμάτων)</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6B9AC1A2" w14:textId="77777777" w:rsidR="00B003A6" w:rsidRPr="00CB1326" w:rsidRDefault="00B003A6"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2607A9B"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r w:rsidR="002E5E11">
        <w:rPr>
          <w:rFonts w:ascii="Arial" w:hAnsi="Arial" w:cs="Arial"/>
        </w:rPr>
        <w:t>Αυτόματη Μονοβέλονη Γαζωτική Κολωνάτη Μηχανή</w:t>
      </w:r>
      <w:r w:rsidR="002E5E11" w:rsidRPr="002E5E11">
        <w:rPr>
          <w:rFonts w:ascii="Arial" w:hAnsi="Arial" w:cs="Arial"/>
        </w:rPr>
        <w:t xml:space="preserve"> (Δερμάτων)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089EC79B"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002E5E11" w:rsidRPr="002E5E11">
        <w:rPr>
          <w:b w:val="0"/>
        </w:rPr>
        <w:t xml:space="preserve">«Αυτόματη Μονοβέλονη Γαζωτική Κολωνάτη Μηχανή (Δερμάτων)» </w:t>
      </w:r>
      <w:r w:rsidR="00AA0758" w:rsidRPr="00CB1326">
        <w:rPr>
          <w:b w:val="0"/>
        </w:rPr>
        <w:t>χρησιμοποιείται για τη</w:t>
      </w:r>
      <w:r w:rsidR="00766B25" w:rsidRPr="00CB1326">
        <w:rPr>
          <w:b w:val="0"/>
        </w:rPr>
        <w:t xml:space="preserve"> βιομηχανική παραγωγή υ</w:t>
      </w:r>
      <w:r w:rsidR="00624422">
        <w:rPr>
          <w:b w:val="0"/>
        </w:rPr>
        <w:t>ποδημάτων. Ανάλογα με το πόστο που θα αξιοποιηθεί φέρει ειδικά τεχνικά χαρακτηριστικά.</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C6AC06C" w14:textId="77777777" w:rsidR="000B27D4" w:rsidRPr="00862841" w:rsidRDefault="000B27D4" w:rsidP="000B27D4">
      <w:pPr>
        <w:pStyle w:val="a5"/>
        <w:tabs>
          <w:tab w:val="left" w:pos="680"/>
          <w:tab w:val="left" w:pos="1134"/>
          <w:tab w:val="left" w:pos="1588"/>
          <w:tab w:val="left" w:pos="2041"/>
          <w:tab w:val="left" w:pos="2495"/>
        </w:tabs>
        <w:ind w:left="0"/>
        <w:rPr>
          <w:rFonts w:ascii="Arial" w:hAnsi="Arial" w:cs="Arial"/>
          <w:sz w:val="24"/>
          <w:szCs w:val="24"/>
        </w:rPr>
      </w:pPr>
      <w:r w:rsidRPr="000B27D4">
        <w:rPr>
          <w:rFonts w:ascii="Arial" w:hAnsi="Arial" w:cs="Arial"/>
          <w:sz w:val="24"/>
          <w:szCs w:val="24"/>
        </w:rPr>
        <w:t>4.2.1</w:t>
      </w:r>
      <w:r w:rsidRPr="000B27D4">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0B27D4">
        <w:rPr>
          <w:rFonts w:ascii="Arial" w:hAnsi="Arial" w:cs="Arial"/>
          <w:sz w:val="24"/>
          <w:szCs w:val="24"/>
          <w:lang w:val="en-US"/>
        </w:rPr>
        <w:t>CE</w:t>
      </w:r>
      <w:r w:rsidRPr="000B27D4">
        <w:rPr>
          <w:rFonts w:ascii="Arial" w:hAnsi="Arial" w:cs="Arial"/>
          <w:sz w:val="24"/>
          <w:szCs w:val="24"/>
        </w:rPr>
        <w:t xml:space="preserve"> (παράγραφος 2.1.3) και να είναι κατασκευασμένος εντός 18 μηνών από υπογραφής της σύμβασης (Βαθμολογούμενο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14429DC6"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4.2.2</w:t>
      </w:r>
      <w:r w:rsidRPr="00624422">
        <w:rPr>
          <w:rFonts w:ascii="Arial" w:hAnsi="Arial" w:cs="Arial"/>
        </w:rPr>
        <w:tab/>
      </w:r>
      <w:r w:rsidRPr="00624422">
        <w:rPr>
          <w:rFonts w:ascii="Arial" w:hAnsi="Arial" w:cs="Arial"/>
        </w:rPr>
        <w:tab/>
        <w:t>Ταχύτητα ραφής: Έως 3.000 στροφές/λεπτό (ρυθμιζόμενη).</w:t>
      </w:r>
    </w:p>
    <w:p w14:paraId="5AAB81BB"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009CC3BF" w14:textId="57BB1DFC"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4.2.3</w:t>
      </w:r>
      <w:r w:rsidRPr="00624422">
        <w:rPr>
          <w:rFonts w:ascii="Arial" w:hAnsi="Arial" w:cs="Arial"/>
        </w:rPr>
        <w:tab/>
      </w:r>
      <w:r w:rsidRPr="00624422">
        <w:rPr>
          <w:rFonts w:ascii="Arial" w:hAnsi="Arial" w:cs="Arial"/>
        </w:rPr>
        <w:tab/>
      </w:r>
      <w:r w:rsidR="0030734D">
        <w:rPr>
          <w:rFonts w:ascii="Arial" w:hAnsi="Arial" w:cs="Arial"/>
        </w:rPr>
        <w:t xml:space="preserve">Ενσωματωμένος </w:t>
      </w:r>
      <w:r w:rsidRPr="00624422">
        <w:rPr>
          <w:rFonts w:ascii="Arial" w:hAnsi="Arial" w:cs="Arial"/>
        </w:rPr>
        <w:t>Κινητήρας</w:t>
      </w:r>
      <w:r w:rsidR="0030734D">
        <w:rPr>
          <w:rFonts w:ascii="Arial" w:hAnsi="Arial" w:cs="Arial"/>
        </w:rPr>
        <w:t xml:space="preserve"> Κίνησης</w:t>
      </w:r>
      <w:r w:rsidRPr="00624422">
        <w:rPr>
          <w:rFonts w:ascii="Arial" w:hAnsi="Arial" w:cs="Arial"/>
        </w:rPr>
        <w:t xml:space="preserve"> </w:t>
      </w:r>
    </w:p>
    <w:p w14:paraId="190E1D94"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4D916A2B"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4.2.4</w:t>
      </w:r>
      <w:r w:rsidRPr="00624422">
        <w:rPr>
          <w:rFonts w:ascii="Arial" w:hAnsi="Arial" w:cs="Arial"/>
        </w:rPr>
        <w:tab/>
      </w:r>
      <w:r w:rsidRPr="00624422">
        <w:rPr>
          <w:rFonts w:ascii="Arial" w:hAnsi="Arial" w:cs="Arial"/>
        </w:rPr>
        <w:tab/>
        <w:t xml:space="preserve">Αριθμός βελονιών: Μία (1) (Μέγιστο πάχος βελόνας έως Νο 160) </w:t>
      </w:r>
    </w:p>
    <w:p w14:paraId="5EA2C9D3"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26258FDA"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4.2.5</w:t>
      </w:r>
      <w:r w:rsidRPr="00624422">
        <w:rPr>
          <w:rFonts w:ascii="Arial" w:hAnsi="Arial" w:cs="Arial"/>
        </w:rPr>
        <w:tab/>
      </w:r>
      <w:r w:rsidRPr="00624422">
        <w:rPr>
          <w:rFonts w:ascii="Arial" w:hAnsi="Arial" w:cs="Arial"/>
        </w:rPr>
        <w:tab/>
        <w:t>Σύστημα Λίπανσης: Αυτόματη λίπανση με κλειστό κύκλωμα λαδιού.</w:t>
      </w:r>
    </w:p>
    <w:p w14:paraId="0A0C5CC4"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174F7205"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4.2.6</w:t>
      </w:r>
      <w:r w:rsidRPr="00624422">
        <w:rPr>
          <w:rFonts w:ascii="Arial" w:hAnsi="Arial" w:cs="Arial"/>
        </w:rPr>
        <w:tab/>
      </w:r>
      <w:r w:rsidRPr="00624422">
        <w:rPr>
          <w:rFonts w:ascii="Arial" w:hAnsi="Arial" w:cs="Arial"/>
        </w:rPr>
        <w:tab/>
        <w:t>Μήκος βελονιάς: Έως 7 χιλιοστά.</w:t>
      </w:r>
    </w:p>
    <w:p w14:paraId="5DD5E0BD"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711B91F7" w14:textId="55074E3A" w:rsidR="00624422" w:rsidRPr="00624422" w:rsidRDefault="00C70B2C" w:rsidP="00624422">
      <w:pPr>
        <w:pStyle w:val="a3"/>
        <w:tabs>
          <w:tab w:val="left" w:pos="680"/>
          <w:tab w:val="left" w:pos="1134"/>
          <w:tab w:val="left" w:pos="1588"/>
          <w:tab w:val="left" w:pos="2041"/>
          <w:tab w:val="left" w:pos="2495"/>
        </w:tabs>
        <w:jc w:val="both"/>
        <w:rPr>
          <w:rFonts w:ascii="Arial" w:hAnsi="Arial" w:cs="Arial"/>
        </w:rPr>
      </w:pPr>
      <w:r>
        <w:rPr>
          <w:rFonts w:ascii="Arial" w:hAnsi="Arial" w:cs="Arial"/>
        </w:rPr>
        <w:t>4.2.7</w:t>
      </w:r>
      <w:r>
        <w:rPr>
          <w:rFonts w:ascii="Arial" w:hAnsi="Arial" w:cs="Arial"/>
        </w:rPr>
        <w:tab/>
      </w:r>
      <w:r>
        <w:rPr>
          <w:rFonts w:ascii="Arial" w:hAnsi="Arial" w:cs="Arial"/>
        </w:rPr>
        <w:tab/>
      </w:r>
      <w:r w:rsidR="00624422" w:rsidRPr="00624422">
        <w:rPr>
          <w:rFonts w:ascii="Arial" w:hAnsi="Arial" w:cs="Arial"/>
        </w:rPr>
        <w:t>Στρόφαλος: Μεγάλος κάθετος στρόφαλος δεξιά από τη βελόνα.</w:t>
      </w:r>
    </w:p>
    <w:p w14:paraId="49BBB2BB"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40C48F78"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4.2.8</w:t>
      </w:r>
      <w:r w:rsidRPr="00624422">
        <w:rPr>
          <w:rFonts w:ascii="Arial" w:hAnsi="Arial" w:cs="Arial"/>
        </w:rPr>
        <w:tab/>
      </w:r>
      <w:r w:rsidRPr="00624422">
        <w:rPr>
          <w:rFonts w:ascii="Arial" w:hAnsi="Arial" w:cs="Arial"/>
        </w:rPr>
        <w:tab/>
        <w:t>Οδηγός: Πτυσσόμενος οδηγός (τοποθετημένος σε τραπέζι-βάση της μηχανής)</w:t>
      </w:r>
    </w:p>
    <w:p w14:paraId="4FC0B8C6"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2F7D5707"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4.2.9</w:t>
      </w:r>
      <w:r w:rsidRPr="00624422">
        <w:rPr>
          <w:rFonts w:ascii="Arial" w:hAnsi="Arial" w:cs="Arial"/>
        </w:rPr>
        <w:tab/>
      </w:r>
      <w:r w:rsidRPr="00624422">
        <w:rPr>
          <w:rFonts w:ascii="Arial" w:hAnsi="Arial" w:cs="Arial"/>
        </w:rPr>
        <w:tab/>
        <w:t xml:space="preserve">Αυτόματο σήκωμα ποδιού ηλεκτρομαγνητικό: Έως 12 χιλιοστά </w:t>
      </w:r>
    </w:p>
    <w:p w14:paraId="76806BE0"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37B76364" w14:textId="3EBF628B"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4.2.10</w:t>
      </w:r>
      <w:r w:rsidR="00C70B2C">
        <w:rPr>
          <w:rFonts w:ascii="Arial" w:hAnsi="Arial" w:cs="Arial"/>
        </w:rPr>
        <w:tab/>
      </w:r>
      <w:r w:rsidRPr="00624422">
        <w:rPr>
          <w:rFonts w:ascii="Arial" w:hAnsi="Arial" w:cs="Arial"/>
        </w:rPr>
        <w:tab/>
        <w:t>Κοπτικό Νήματος: Αυτόματο</w:t>
      </w:r>
    </w:p>
    <w:p w14:paraId="116CC647"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14FF4832" w14:textId="1450F824"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4.2.11</w:t>
      </w:r>
      <w:r w:rsidR="00C70B2C">
        <w:rPr>
          <w:rFonts w:ascii="Arial" w:hAnsi="Arial" w:cs="Arial"/>
        </w:rPr>
        <w:tab/>
      </w:r>
      <w:r w:rsidRPr="00624422">
        <w:rPr>
          <w:rFonts w:ascii="Arial" w:hAnsi="Arial" w:cs="Arial"/>
        </w:rPr>
        <w:tab/>
        <w:t xml:space="preserve">Πίνακας Ελέγχου: Ενσωματωμένος ηλεκτρονικός πίνακας ρυθμίσεων. </w:t>
      </w:r>
    </w:p>
    <w:p w14:paraId="208154B2"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1C9B02CA" w14:textId="014C343B"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4.2.12</w:t>
      </w:r>
      <w:r w:rsidR="00C70B2C">
        <w:rPr>
          <w:rFonts w:ascii="Arial" w:hAnsi="Arial" w:cs="Arial"/>
        </w:rPr>
        <w:tab/>
      </w:r>
      <w:r w:rsidRPr="00624422">
        <w:rPr>
          <w:rFonts w:ascii="Arial" w:hAnsi="Arial" w:cs="Arial"/>
        </w:rPr>
        <w:tab/>
        <w:t>Σύστημα τροφοδοσίας: Τροφοδοσία υλικού με ροδάκι άνω και κάτω κίνησης.</w:t>
      </w:r>
    </w:p>
    <w:p w14:paraId="01C6B5DC"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3F3B6E6C" w14:textId="637C62EB"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4.2.13</w:t>
      </w:r>
      <w:r w:rsidRPr="00624422">
        <w:rPr>
          <w:rFonts w:ascii="Arial" w:hAnsi="Arial" w:cs="Arial"/>
        </w:rPr>
        <w:tab/>
      </w:r>
      <w:r w:rsidR="00C70B2C">
        <w:rPr>
          <w:rFonts w:ascii="Arial" w:hAnsi="Arial" w:cs="Arial"/>
        </w:rPr>
        <w:tab/>
      </w:r>
      <w:r w:rsidRPr="00624422">
        <w:rPr>
          <w:rFonts w:ascii="Arial" w:hAnsi="Arial" w:cs="Arial"/>
        </w:rPr>
        <w:t xml:space="preserve">Αυτόματο ηλεκτρομαγνητικό στερέωμα έναρξης-τέλους ραφής και κουμπί (button) για ενδιάμεσο στερέωμα  </w:t>
      </w:r>
    </w:p>
    <w:p w14:paraId="6607F33C"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5A0B3902" w14:textId="35EBC703"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4.2.14</w:t>
      </w:r>
      <w:r w:rsidR="00C70B2C">
        <w:rPr>
          <w:rFonts w:ascii="Arial" w:hAnsi="Arial" w:cs="Arial"/>
        </w:rPr>
        <w:tab/>
      </w:r>
      <w:r w:rsidRPr="00624422">
        <w:rPr>
          <w:rFonts w:ascii="Arial" w:hAnsi="Arial" w:cs="Arial"/>
        </w:rPr>
        <w:tab/>
        <w:t xml:space="preserve">Φωτισμός Εργασίας: Ενσωματωμένος φωτισμός LED γύρω από το βελονοφόρο.    </w:t>
      </w:r>
    </w:p>
    <w:p w14:paraId="7B96F75C"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699C8B5E" w14:textId="514CCBBE" w:rsidR="00624422" w:rsidRPr="00624422" w:rsidRDefault="00C70B2C" w:rsidP="00624422">
      <w:pPr>
        <w:pStyle w:val="a3"/>
        <w:tabs>
          <w:tab w:val="left" w:pos="680"/>
          <w:tab w:val="left" w:pos="1134"/>
          <w:tab w:val="left" w:pos="1588"/>
          <w:tab w:val="left" w:pos="2041"/>
          <w:tab w:val="left" w:pos="2495"/>
        </w:tabs>
        <w:jc w:val="both"/>
        <w:rPr>
          <w:rFonts w:ascii="Arial" w:hAnsi="Arial" w:cs="Arial"/>
        </w:rPr>
      </w:pPr>
      <w:r>
        <w:rPr>
          <w:rFonts w:ascii="Arial" w:hAnsi="Arial" w:cs="Arial"/>
        </w:rPr>
        <w:t>4.2.15</w:t>
      </w:r>
      <w:r>
        <w:rPr>
          <w:rFonts w:ascii="Arial" w:hAnsi="Arial" w:cs="Arial"/>
        </w:rPr>
        <w:tab/>
      </w:r>
      <w:r>
        <w:rPr>
          <w:rFonts w:ascii="Arial" w:hAnsi="Arial" w:cs="Arial"/>
        </w:rPr>
        <w:tab/>
      </w:r>
      <w:r w:rsidR="00624422" w:rsidRPr="00624422">
        <w:rPr>
          <w:rFonts w:ascii="Arial" w:hAnsi="Arial" w:cs="Arial"/>
        </w:rPr>
        <w:t>Βάση/Τραπέζι εργασίας: Ρυθμιζόμενη καθ ύψος, Βιομηχανικό, (ενδεικτικών διαστάσεων 1.060Χ500 mm±10%).</w:t>
      </w:r>
    </w:p>
    <w:p w14:paraId="359B743C"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27C6E888" w14:textId="0A311683"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4.2.16</w:t>
      </w:r>
      <w:r w:rsidRPr="00624422">
        <w:rPr>
          <w:rFonts w:ascii="Arial" w:hAnsi="Arial" w:cs="Arial"/>
        </w:rPr>
        <w:tab/>
      </w:r>
      <w:r w:rsidR="00C70B2C">
        <w:rPr>
          <w:rFonts w:ascii="Arial" w:hAnsi="Arial" w:cs="Arial"/>
        </w:rPr>
        <w:tab/>
      </w:r>
      <w:r w:rsidRPr="00624422">
        <w:rPr>
          <w:rFonts w:ascii="Arial" w:hAnsi="Arial" w:cs="Arial"/>
        </w:rPr>
        <w:t>Σύστημα Αυτόματης Διακοπής: Ενεργοποίηση ασφαλείας σε περίπτωση εμπλοκής ή υπερφόρτωσης.</w:t>
      </w:r>
    </w:p>
    <w:p w14:paraId="14D36EDE"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0E50FCBD" w14:textId="183954F1"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4.2.17</w:t>
      </w:r>
      <w:r w:rsidRPr="00624422">
        <w:rPr>
          <w:rFonts w:ascii="Arial" w:hAnsi="Arial" w:cs="Arial"/>
        </w:rPr>
        <w:tab/>
      </w:r>
      <w:r w:rsidR="00C70B2C">
        <w:rPr>
          <w:rFonts w:ascii="Arial" w:hAnsi="Arial" w:cs="Arial"/>
        </w:rPr>
        <w:tab/>
      </w:r>
      <w:r w:rsidRPr="00624422">
        <w:rPr>
          <w:rFonts w:ascii="Arial" w:hAnsi="Arial" w:cs="Arial"/>
        </w:rPr>
        <w:t>Τύλιγμα Μασουριού: Αυτόματο τύλιγμα μασουριού ενσωματωμένο στο κορμό της μηχανής.</w:t>
      </w:r>
    </w:p>
    <w:p w14:paraId="53FC9A14"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1CAFCCAE" w14:textId="6A7C619D"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4.2.18</w:t>
      </w:r>
      <w:r w:rsidR="00C70B2C">
        <w:rPr>
          <w:rFonts w:ascii="Arial" w:hAnsi="Arial" w:cs="Arial"/>
        </w:rPr>
        <w:tab/>
      </w:r>
      <w:r w:rsidRPr="00624422">
        <w:rPr>
          <w:rFonts w:ascii="Arial" w:hAnsi="Arial" w:cs="Arial"/>
        </w:rPr>
        <w:tab/>
        <w:t>Ρεύμα: Τάση ρεύματος 230V, 50Hz</w:t>
      </w:r>
    </w:p>
    <w:p w14:paraId="1F4BF9C4"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40B9A3C7" w14:textId="7D3691A9"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w:t>
      </w:r>
      <w:r w:rsidR="00E11C33">
        <w:rPr>
          <w:rFonts w:ascii="Arial" w:hAnsi="Arial" w:cs="Arial"/>
        </w:rPr>
        <w:tab/>
      </w:r>
      <w:r w:rsidRPr="00624422">
        <w:rPr>
          <w:rFonts w:ascii="Arial" w:hAnsi="Arial" w:cs="Arial"/>
        </w:rPr>
        <w:tab/>
        <w:t xml:space="preserve">Η μηχανή θα πρέπει να διαθέτει δυνατότητα διασύνδεσης με κεντρικό σύστημα διαχείρισης και ελέγχου (μέσω βιομηχανικού προτύπου indrusty 4.0 και με πιθανές εξελίξεις)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p>
    <w:p w14:paraId="2CCCDF63" w14:textId="06D6E5B2"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4AA2A77D"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4.2.19.1</w:t>
      </w:r>
      <w:r w:rsidRPr="00624422">
        <w:rPr>
          <w:rFonts w:ascii="Arial" w:hAnsi="Arial" w:cs="Arial"/>
        </w:rPr>
        <w:tab/>
        <w:t>Αυτόματη καταγραφή ρυθμού παραγωγής τεμαχίων ανά μονάδα παραγωγής.</w:t>
      </w:r>
    </w:p>
    <w:p w14:paraId="5D004E09"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6FBE9120"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4.2.19.2</w:t>
      </w:r>
      <w:r w:rsidRPr="00624422">
        <w:rPr>
          <w:rFonts w:ascii="Arial" w:hAnsi="Arial" w:cs="Arial"/>
        </w:rPr>
        <w:tab/>
        <w:t>Άμεση αναφορά σφαλμάτων και καταγραφής στατιστικών.</w:t>
      </w:r>
    </w:p>
    <w:p w14:paraId="7CD25B01"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2CFA223C"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4.2.19.3</w:t>
      </w:r>
      <w:r w:rsidRPr="00624422">
        <w:rPr>
          <w:rFonts w:ascii="Arial" w:hAnsi="Arial" w:cs="Arial"/>
        </w:rPr>
        <w:tab/>
        <w:t>Αυτόματη καταγραφή και έλεγχο ραψίματος υπό προδιαγραμμένες παραμέτρους.</w:t>
      </w:r>
    </w:p>
    <w:p w14:paraId="13002ECB"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090FD0CE"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4.2.19.4</w:t>
      </w:r>
      <w:r w:rsidRPr="00624422">
        <w:rPr>
          <w:rFonts w:ascii="Arial" w:hAnsi="Arial" w:cs="Arial"/>
        </w:rPr>
        <w:tab/>
        <w:t>Δημιουργία αναφορών παραγωγικότητας, αποδόσεων και βλαβών.</w:t>
      </w:r>
    </w:p>
    <w:p w14:paraId="3ECA2502"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6BFAA414"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4.2.19.5</w:t>
      </w:r>
      <w:r w:rsidRPr="00624422">
        <w:rPr>
          <w:rFonts w:ascii="Arial" w:hAnsi="Arial" w:cs="Arial"/>
        </w:rPr>
        <w:tab/>
        <w:t>Διασύνδεση με σύστημα ελέγχου καταγραφής και ανάλυσης λειτουργίας μηχανών.</w:t>
      </w:r>
    </w:p>
    <w:p w14:paraId="097571C1"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7999AE89"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4.2.19.6</w:t>
      </w:r>
      <w:r w:rsidRPr="00624422">
        <w:rPr>
          <w:rFonts w:ascii="Arial" w:hAnsi="Arial" w:cs="Arial"/>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17C9AB2B" w14:textId="77777777" w:rsidR="00624422" w:rsidRPr="00624422" w:rsidRDefault="00624422" w:rsidP="00624422">
      <w:pPr>
        <w:pStyle w:val="a3"/>
        <w:tabs>
          <w:tab w:val="left" w:pos="680"/>
          <w:tab w:val="left" w:pos="1134"/>
          <w:tab w:val="left" w:pos="1588"/>
          <w:tab w:val="left" w:pos="2041"/>
          <w:tab w:val="left" w:pos="2495"/>
        </w:tabs>
        <w:jc w:val="both"/>
        <w:rPr>
          <w:rFonts w:ascii="Arial" w:hAnsi="Arial" w:cs="Arial"/>
        </w:rPr>
      </w:pPr>
    </w:p>
    <w:p w14:paraId="03D71CB4" w14:textId="2EB84B97" w:rsidR="005600EA" w:rsidRPr="00CB1326" w:rsidRDefault="00624422" w:rsidP="00624422">
      <w:pPr>
        <w:pStyle w:val="a3"/>
        <w:tabs>
          <w:tab w:val="left" w:pos="680"/>
          <w:tab w:val="left" w:pos="1134"/>
          <w:tab w:val="left" w:pos="1588"/>
          <w:tab w:val="left" w:pos="2041"/>
          <w:tab w:val="left" w:pos="2495"/>
        </w:tabs>
        <w:jc w:val="both"/>
        <w:rPr>
          <w:rFonts w:ascii="Arial" w:hAnsi="Arial" w:cs="Arial"/>
        </w:rPr>
      </w:pPr>
      <w:r w:rsidRPr="00624422">
        <w:rPr>
          <w:rFonts w:ascii="Arial" w:hAnsi="Arial" w:cs="Arial"/>
        </w:rPr>
        <w:t>4.2.19.7</w:t>
      </w:r>
      <w:r w:rsidRPr="00624422">
        <w:rPr>
          <w:rFonts w:ascii="Arial" w:hAnsi="Arial" w:cs="Arial"/>
        </w:rPr>
        <w:tab/>
        <w:t xml:space="preserve">Δυνατότητα καταγραφής δεδομένων μέσω usb .              </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9B56B6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885D4B" w:rsidRPr="00CB1326">
        <w:rPr>
          <w:rFonts w:ascii="Arial" w:hAnsi="Arial" w:cs="Arial"/>
          <w:sz w:val="24"/>
          <w:szCs w:val="24"/>
        </w:rPr>
        <w:t xml:space="preserve"> (υπόδημα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49BF055B"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163EB7">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DA7F80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BF8E068"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D4E1FE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35FF3D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453238B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470F57E8"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C70B2C">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2A27CC0"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70B2C">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5B10D4BD" w14:textId="565525D8" w:rsidR="00501D40" w:rsidRDefault="00025F62" w:rsidP="00CB1326">
      <w:pPr>
        <w:pStyle w:val="a5"/>
        <w:tabs>
          <w:tab w:val="left" w:pos="680"/>
          <w:tab w:val="left" w:pos="1134"/>
          <w:tab w:val="left" w:pos="1588"/>
          <w:tab w:val="left" w:pos="2041"/>
          <w:tab w:val="left" w:pos="2495"/>
        </w:tabs>
        <w:ind w:left="0"/>
        <w:rPr>
          <w:rFonts w:ascii="Arial" w:hAnsi="Arial" w:cs="Arial"/>
          <w:sz w:val="24"/>
          <w:szCs w:val="24"/>
        </w:rPr>
      </w:pPr>
      <w:r w:rsidRPr="00025F62">
        <w:rPr>
          <w:rFonts w:ascii="Arial" w:hAnsi="Arial" w:cs="Arial"/>
          <w:sz w:val="24"/>
          <w:szCs w:val="24"/>
        </w:rPr>
        <w:t>4.4.1</w:t>
      </w:r>
      <w:r w:rsidRPr="00025F62">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1B99A50A" w14:textId="77777777" w:rsidR="00025F62" w:rsidRPr="00CB1326" w:rsidRDefault="00025F62"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7E98836D"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064FC82" w:rsidR="00356444" w:rsidRPr="000B27D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C116CC">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2EE9609C"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C70B2C">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F544F34" w:rsidR="00356444" w:rsidRPr="00CB1326" w:rsidRDefault="00C27E1C"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0B27D4">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0B27D4"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0B27D4">
        <w:rPr>
          <w:rFonts w:ascii="Arial" w:hAnsi="Arial" w:cs="Arial"/>
          <w:sz w:val="24"/>
          <w:szCs w:val="24"/>
        </w:rPr>
        <w:t>(βαθμολογούμενο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AA140D2" w14:textId="77777777" w:rsidR="00025F62" w:rsidRPr="00025F62" w:rsidRDefault="00025F62" w:rsidP="00025F62">
      <w:pPr>
        <w:pStyle w:val="1"/>
        <w:tabs>
          <w:tab w:val="left" w:pos="680"/>
          <w:tab w:val="left" w:pos="1134"/>
          <w:tab w:val="left" w:pos="1588"/>
          <w:tab w:val="left" w:pos="2041"/>
          <w:tab w:val="left" w:pos="2495"/>
        </w:tabs>
        <w:ind w:left="0"/>
        <w:jc w:val="both"/>
        <w:rPr>
          <w:rFonts w:eastAsia="Microsoft Sans Serif"/>
          <w:b w:val="0"/>
          <w:bCs w:val="0"/>
        </w:rPr>
      </w:pPr>
      <w:bookmarkStart w:id="16" w:name="_bookmark17"/>
      <w:bookmarkEnd w:id="16"/>
      <w:r w:rsidRPr="00025F62">
        <w:rPr>
          <w:rFonts w:eastAsia="Microsoft Sans Serif"/>
          <w:b w:val="0"/>
          <w:bCs w:val="0"/>
        </w:rPr>
        <w:t>7.2.2.3</w:t>
      </w:r>
      <w:r w:rsidRPr="00025F62">
        <w:rPr>
          <w:rFonts w:eastAsia="Microsoft Sans Serif"/>
          <w:b w:val="0"/>
          <w:bCs w:val="0"/>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4740B066" w14:textId="77777777" w:rsidR="00025F62" w:rsidRPr="00025F62" w:rsidRDefault="00025F62" w:rsidP="00025F62">
      <w:pPr>
        <w:pStyle w:val="1"/>
        <w:tabs>
          <w:tab w:val="left" w:pos="680"/>
          <w:tab w:val="left" w:pos="1134"/>
          <w:tab w:val="left" w:pos="1588"/>
          <w:tab w:val="left" w:pos="2041"/>
          <w:tab w:val="left" w:pos="2495"/>
        </w:tabs>
        <w:jc w:val="both"/>
        <w:rPr>
          <w:rFonts w:eastAsia="Microsoft Sans Serif"/>
          <w:b w:val="0"/>
          <w:bCs w:val="0"/>
        </w:rPr>
      </w:pPr>
    </w:p>
    <w:p w14:paraId="17BC196A" w14:textId="77777777" w:rsidR="00025F62" w:rsidRPr="00025F62" w:rsidRDefault="00025F62" w:rsidP="00025F62">
      <w:pPr>
        <w:pStyle w:val="1"/>
        <w:tabs>
          <w:tab w:val="left" w:pos="680"/>
          <w:tab w:val="left" w:pos="1134"/>
          <w:tab w:val="left" w:pos="1588"/>
          <w:tab w:val="left" w:pos="2041"/>
          <w:tab w:val="left" w:pos="2495"/>
        </w:tabs>
        <w:ind w:left="0"/>
        <w:jc w:val="both"/>
        <w:rPr>
          <w:rFonts w:eastAsia="Microsoft Sans Serif"/>
          <w:b w:val="0"/>
          <w:bCs w:val="0"/>
        </w:rPr>
      </w:pPr>
      <w:r w:rsidRPr="00025F62">
        <w:rPr>
          <w:rFonts w:eastAsia="Microsoft Sans Serif"/>
          <w:b w:val="0"/>
          <w:bCs w:val="0"/>
        </w:rPr>
        <w:t>7.2.3</w:t>
      </w:r>
      <w:r w:rsidRPr="00025F62">
        <w:rPr>
          <w:rFonts w:eastAsia="Microsoft Sans Serif"/>
          <w:b w:val="0"/>
          <w:bCs w:val="0"/>
        </w:rPr>
        <w:tab/>
        <w:t>Εγγύηση Δυνατότητας Εφοδιασμού με Ανταλλακτικά</w:t>
      </w:r>
    </w:p>
    <w:p w14:paraId="2627C19D" w14:textId="77777777" w:rsidR="00025F62" w:rsidRPr="00025F62" w:rsidRDefault="00025F62" w:rsidP="00025F62">
      <w:pPr>
        <w:pStyle w:val="1"/>
        <w:tabs>
          <w:tab w:val="left" w:pos="680"/>
          <w:tab w:val="left" w:pos="1134"/>
          <w:tab w:val="left" w:pos="1588"/>
          <w:tab w:val="left" w:pos="2041"/>
          <w:tab w:val="left" w:pos="2495"/>
        </w:tabs>
        <w:jc w:val="both"/>
        <w:rPr>
          <w:rFonts w:eastAsia="Microsoft Sans Serif"/>
          <w:b w:val="0"/>
          <w:bCs w:val="0"/>
        </w:rPr>
      </w:pPr>
    </w:p>
    <w:p w14:paraId="41BBF427" w14:textId="3C20F0BF" w:rsidR="00E71C88" w:rsidRDefault="00025F62" w:rsidP="00025F62">
      <w:pPr>
        <w:pStyle w:val="1"/>
        <w:tabs>
          <w:tab w:val="left" w:pos="680"/>
          <w:tab w:val="left" w:pos="1134"/>
          <w:tab w:val="left" w:pos="1588"/>
          <w:tab w:val="left" w:pos="2041"/>
          <w:tab w:val="left" w:pos="2495"/>
        </w:tabs>
        <w:ind w:left="0"/>
        <w:jc w:val="both"/>
        <w:rPr>
          <w:rFonts w:eastAsia="Microsoft Sans Serif"/>
          <w:b w:val="0"/>
          <w:bCs w:val="0"/>
        </w:rPr>
      </w:pPr>
      <w:r w:rsidRPr="00025F62">
        <w:rPr>
          <w:rFonts w:eastAsia="Microsoft Sans Serif"/>
          <w:b w:val="0"/>
          <w:bCs w:val="0"/>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r w:rsidR="00E71C88">
        <w:rPr>
          <w:rFonts w:eastAsia="Microsoft Sans Serif"/>
          <w:b w:val="0"/>
          <w:bCs w:val="0"/>
        </w:rPr>
        <w:t>.</w:t>
      </w:r>
    </w:p>
    <w:p w14:paraId="20B89665" w14:textId="77777777" w:rsidR="00E71C88" w:rsidRDefault="00E71C88" w:rsidP="00025F62">
      <w:pPr>
        <w:pStyle w:val="1"/>
        <w:tabs>
          <w:tab w:val="left" w:pos="680"/>
          <w:tab w:val="left" w:pos="1134"/>
          <w:tab w:val="left" w:pos="1588"/>
          <w:tab w:val="left" w:pos="2041"/>
          <w:tab w:val="left" w:pos="2495"/>
        </w:tabs>
        <w:ind w:left="0"/>
        <w:jc w:val="both"/>
        <w:rPr>
          <w:rFonts w:eastAsia="Microsoft Sans Serif"/>
          <w:b w:val="0"/>
          <w:bCs w:val="0"/>
        </w:rPr>
      </w:pPr>
    </w:p>
    <w:p w14:paraId="1915E788" w14:textId="629246F2" w:rsidR="00356444" w:rsidRPr="00CB1326" w:rsidRDefault="00381AC8" w:rsidP="00025F62">
      <w:pPr>
        <w:pStyle w:val="1"/>
        <w:tabs>
          <w:tab w:val="left" w:pos="680"/>
          <w:tab w:val="left" w:pos="1134"/>
          <w:tab w:val="left" w:pos="1588"/>
          <w:tab w:val="left" w:pos="2041"/>
          <w:tab w:val="left" w:pos="2495"/>
        </w:tabs>
        <w:ind w:left="0"/>
        <w:jc w:val="both"/>
      </w:pPr>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0B27D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0B27D4">
        <w:rPr>
          <w:rFonts w:ascii="Arial" w:hAnsi="Arial" w:cs="Arial"/>
          <w:spacing w:val="-2"/>
          <w:sz w:val="24"/>
          <w:szCs w:val="24"/>
        </w:rPr>
        <w:t>(βαθμολογούμενο κριτήριο)</w:t>
      </w:r>
    </w:p>
    <w:p w14:paraId="3E7FFDBB" w14:textId="47761FA9" w:rsidR="00356444" w:rsidRPr="000B27D4"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1FD3A2D" w:rsidR="00356444" w:rsidRPr="00CB1326" w:rsidRDefault="00E5545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9.8.8</w:t>
      </w:r>
      <w:r>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684AD40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665BBC11" w:rsidR="00A402C2" w:rsidRPr="00CB1326" w:rsidRDefault="00683BE3"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10.3</w:t>
      </w:r>
      <w:r>
        <w:rPr>
          <w:rFonts w:ascii="Arial" w:hAnsi="Arial" w:cs="Arial"/>
        </w:rPr>
        <w:tab/>
      </w:r>
      <w:r>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0FD7310"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683BE3">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5634006E"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00683BE3">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0543E3CD" w14:textId="77777777" w:rsidR="00025F62" w:rsidRPr="004E44EC" w:rsidRDefault="00025F62" w:rsidP="00025F62">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1886DF81" w14:textId="77777777" w:rsidR="00025F62" w:rsidRPr="004E44EC" w:rsidRDefault="00025F62" w:rsidP="00025F62">
      <w:pPr>
        <w:ind w:left="-851"/>
        <w:jc w:val="both"/>
        <w:rPr>
          <w:rFonts w:ascii="Arial" w:hAnsi="Arial" w:cs="Arial"/>
          <w:b/>
          <w:sz w:val="24"/>
          <w:szCs w:val="24"/>
        </w:rPr>
      </w:pPr>
    </w:p>
    <w:p w14:paraId="09392766" w14:textId="77777777" w:rsidR="00025F62" w:rsidRPr="004E44EC" w:rsidRDefault="00025F62" w:rsidP="00025F62">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70A92BDB" w14:textId="77777777" w:rsidR="00025F62" w:rsidRPr="004E44EC" w:rsidRDefault="00025F62" w:rsidP="00025F62">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25045E9D" w14:textId="77777777" w:rsidR="00025F62" w:rsidRDefault="00025F62" w:rsidP="00025F62">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33AE61DC" w14:textId="77777777" w:rsidR="00025F62" w:rsidRPr="001D44DC" w:rsidRDefault="00025F62" w:rsidP="00025F62">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025F62" w:rsidRPr="00CE2906" w14:paraId="4356DA40" w14:textId="77777777" w:rsidTr="00733E03">
        <w:tc>
          <w:tcPr>
            <w:tcW w:w="709" w:type="dxa"/>
            <w:vAlign w:val="center"/>
          </w:tcPr>
          <w:p w14:paraId="43ED10EF"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78AF7CC2"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7F5219CE"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0BB4F371"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7EBF66A"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72591B78"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5F7FB810"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41C52630" w14:textId="77777777" w:rsidR="00025F62" w:rsidRPr="00CE2906"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025F62" w:rsidRPr="00CE2906" w14:paraId="6BFAF132" w14:textId="77777777" w:rsidTr="00733E03">
        <w:tc>
          <w:tcPr>
            <w:tcW w:w="9544" w:type="dxa"/>
            <w:gridSpan w:val="6"/>
          </w:tcPr>
          <w:p w14:paraId="75FFA8C8" w14:textId="77777777" w:rsidR="00025F62" w:rsidRPr="004E44EC" w:rsidRDefault="00025F62" w:rsidP="00733E03">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025F62" w:rsidRPr="004E44EC" w14:paraId="4B8EB9BD" w14:textId="77777777" w:rsidTr="00733E03">
        <w:tc>
          <w:tcPr>
            <w:tcW w:w="709" w:type="dxa"/>
            <w:vAlign w:val="center"/>
          </w:tcPr>
          <w:p w14:paraId="150404C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5637F246"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3B56592C"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7AA7BC7B"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0FF6B02D"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05D15AA2"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025F62" w:rsidRPr="004E44EC" w14:paraId="7FEC782B" w14:textId="77777777" w:rsidTr="00733E03">
        <w:tc>
          <w:tcPr>
            <w:tcW w:w="709" w:type="dxa"/>
            <w:vAlign w:val="center"/>
          </w:tcPr>
          <w:p w14:paraId="3D786D0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4FFBE941"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0E304D8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6E1B6253"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2B97F706"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6E6395DD" w14:textId="77777777" w:rsidTr="00733E03">
        <w:tc>
          <w:tcPr>
            <w:tcW w:w="709" w:type="dxa"/>
            <w:vAlign w:val="center"/>
          </w:tcPr>
          <w:p w14:paraId="2DCB056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609B1CF4"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39B2A2FE"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Pr="004E44EC">
              <w:rPr>
                <w:rFonts w:ascii="Arial" w:hAnsi="Arial" w:cs="Arial"/>
                <w:bCs/>
                <w:lang w:val="en-US"/>
              </w:rPr>
              <w:t>8</w:t>
            </w:r>
          </w:p>
        </w:tc>
        <w:tc>
          <w:tcPr>
            <w:tcW w:w="1939" w:type="dxa"/>
            <w:vAlign w:val="center"/>
          </w:tcPr>
          <w:p w14:paraId="1523C8C3"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18D99631"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764FFC4E" w14:textId="77777777" w:rsidTr="00733E03">
        <w:tc>
          <w:tcPr>
            <w:tcW w:w="4866" w:type="dxa"/>
            <w:gridSpan w:val="4"/>
          </w:tcPr>
          <w:p w14:paraId="7D7924BC" w14:textId="77777777" w:rsidR="00025F62" w:rsidRPr="004E44EC" w:rsidRDefault="00025F62"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2B833E6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64FDC3DE"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025F62" w:rsidRPr="004E44EC" w14:paraId="0F243926" w14:textId="77777777" w:rsidTr="00733E03">
        <w:tc>
          <w:tcPr>
            <w:tcW w:w="9544" w:type="dxa"/>
            <w:gridSpan w:val="6"/>
          </w:tcPr>
          <w:p w14:paraId="758F224F" w14:textId="77777777" w:rsidR="00025F62" w:rsidRPr="004E44EC" w:rsidRDefault="00025F62" w:rsidP="00733E03">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025F62" w:rsidRPr="004E44EC" w14:paraId="356B52B4" w14:textId="77777777" w:rsidTr="00733E03">
        <w:tc>
          <w:tcPr>
            <w:tcW w:w="709" w:type="dxa"/>
            <w:vAlign w:val="center"/>
          </w:tcPr>
          <w:p w14:paraId="7BB11170"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52F6DD16"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638C884E"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21560715" w14:textId="53C31060" w:rsidR="00025F62" w:rsidRPr="00683BE3" w:rsidRDefault="00683BE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7C5A75EF"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2D5CD407" w14:textId="77777777" w:rsidTr="00733E03">
        <w:tc>
          <w:tcPr>
            <w:tcW w:w="709" w:type="dxa"/>
            <w:vAlign w:val="center"/>
          </w:tcPr>
          <w:p w14:paraId="7150870C"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3959D863"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46CF1FB6"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1300697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11DB376D" w14:textId="36AD317D" w:rsidR="00025F62" w:rsidRPr="004E44EC" w:rsidRDefault="00683BE3"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21EA1CB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3CA5AFDC" w14:textId="77777777" w:rsidTr="00733E03">
        <w:tc>
          <w:tcPr>
            <w:tcW w:w="709" w:type="dxa"/>
            <w:vAlign w:val="center"/>
          </w:tcPr>
          <w:p w14:paraId="5D3EDCD2"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4FAA3AAE"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509A0F9C"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4155AAD0"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0E86D0EC"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65099BA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240A4A59" w14:textId="77777777" w:rsidTr="00733E03">
        <w:tc>
          <w:tcPr>
            <w:tcW w:w="709" w:type="dxa"/>
            <w:vAlign w:val="center"/>
          </w:tcPr>
          <w:p w14:paraId="3B58625D"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48C262A6"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644F647A"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54CE84EB"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11CE1B18"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2AF2148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025F62" w:rsidRPr="004E44EC" w14:paraId="754D6C13" w14:textId="77777777" w:rsidTr="00733E03">
        <w:tc>
          <w:tcPr>
            <w:tcW w:w="709" w:type="dxa"/>
            <w:vAlign w:val="center"/>
          </w:tcPr>
          <w:p w14:paraId="39D300DD"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6ED4F18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Χρόνος απόκρισης service</w:t>
            </w:r>
          </w:p>
        </w:tc>
        <w:tc>
          <w:tcPr>
            <w:tcW w:w="1741" w:type="dxa"/>
            <w:vAlign w:val="center"/>
          </w:tcPr>
          <w:p w14:paraId="7A42C0AD"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6DE697C5"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42594233"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025F62" w:rsidRPr="004E44EC" w14:paraId="384440B5" w14:textId="77777777" w:rsidTr="00733E03">
        <w:tc>
          <w:tcPr>
            <w:tcW w:w="4820" w:type="dxa"/>
            <w:gridSpan w:val="3"/>
          </w:tcPr>
          <w:p w14:paraId="36381508"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208B9EC3"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275663ED"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025F62" w:rsidRPr="004E44EC" w14:paraId="1931CD8B" w14:textId="77777777" w:rsidTr="00733E03">
        <w:tc>
          <w:tcPr>
            <w:tcW w:w="4820" w:type="dxa"/>
            <w:gridSpan w:val="3"/>
          </w:tcPr>
          <w:p w14:paraId="2D732FC7"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36FCBED5" w14:textId="77777777" w:rsidR="00025F62" w:rsidRPr="004E44EC" w:rsidRDefault="00025F62" w:rsidP="00733E03">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26A71102" w14:textId="77777777" w:rsidR="00025F62" w:rsidRPr="004E44EC" w:rsidRDefault="00025F62" w:rsidP="00025F62">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72444673" w14:textId="77777777" w:rsidR="00025F62" w:rsidRPr="004E44EC" w:rsidRDefault="00025F62" w:rsidP="00025F62">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404FA9FB" w14:textId="77777777" w:rsidR="00025F62" w:rsidRPr="00E8372D" w:rsidRDefault="00025F62" w:rsidP="00025F62">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4B38D3EE" w14:textId="77777777" w:rsidR="00025F62" w:rsidRPr="00CE2906" w:rsidRDefault="00025F62" w:rsidP="00025F62">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5E2731D1" w14:textId="77777777" w:rsidR="00025F62" w:rsidRPr="00CE2906" w:rsidRDefault="00025F62" w:rsidP="00025F6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20AF0F65" w14:textId="77777777" w:rsidR="00025F62" w:rsidRPr="00CE2906" w:rsidRDefault="00025F62" w:rsidP="00025F6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76EE61D1" w14:textId="77777777" w:rsidR="00025F62" w:rsidRPr="00CE2906" w:rsidRDefault="00025F62" w:rsidP="00025F6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322B7DBF" w14:textId="77777777" w:rsidR="00025F62" w:rsidRPr="00CE2906" w:rsidRDefault="00025F62" w:rsidP="00025F6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4983D4BD" w14:textId="77777777" w:rsidR="00025F62" w:rsidRPr="00CE2906" w:rsidRDefault="00025F62" w:rsidP="00025F62">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3CB263F" w14:textId="61853405" w:rsidR="00172747" w:rsidRPr="00CE2906" w:rsidRDefault="00025F62" w:rsidP="00025F6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6"/>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7"/>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3769E">
          <w:headerReference w:type="default" r:id="rId18"/>
          <w:pgSz w:w="11910" w:h="16850"/>
          <w:pgMar w:top="1701" w:right="1134" w:bottom="1134" w:left="1985" w:header="0" w:footer="454"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3769E">
          <w:pgSz w:w="11910" w:h="16850"/>
          <w:pgMar w:top="1701" w:right="1134" w:bottom="1134" w:left="1985" w:header="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3769E">
          <w:pgSz w:w="11910" w:h="16850"/>
          <w:pgMar w:top="1701" w:right="1134" w:bottom="1134" w:left="1985" w:header="0" w:footer="454"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3769E">
          <w:pgSz w:w="11910" w:h="16850"/>
          <w:pgMar w:top="1701" w:right="1134" w:bottom="1134" w:left="1985" w:header="0" w:footer="454"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6B6DB6"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E11C33">
          <w:headerReference w:type="default" r:id="rId19"/>
          <w:headerReference w:type="first" r:id="rId2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E11C33">
          <w:headerReference w:type="default" r:id="rId21"/>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465620"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E11C33">
      <w:headerReference w:type="default" r:id="rId23"/>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2E5E11" w:rsidRDefault="002E5E11">
      <w:r>
        <w:separator/>
      </w:r>
    </w:p>
  </w:endnote>
  <w:endnote w:type="continuationSeparator" w:id="0">
    <w:p w14:paraId="1706DA3F" w14:textId="77777777" w:rsidR="002E5E11" w:rsidRDefault="002E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2E5E11" w:rsidRPr="009824CF" w:rsidRDefault="002E5E1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2E5E11" w:rsidRPr="00E8309B" w:rsidRDefault="002E5E11"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2E5E11" w:rsidRDefault="002E5E11">
      <w:r>
        <w:separator/>
      </w:r>
    </w:p>
  </w:footnote>
  <w:footnote w:type="continuationSeparator" w:id="0">
    <w:p w14:paraId="52D5346B" w14:textId="77777777" w:rsidR="002E5E11" w:rsidRDefault="002E5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2E5E11" w:rsidRPr="009824CF" w:rsidRDefault="002E5E11"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B6DB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ED723" w14:textId="3928B77A" w:rsidR="00E11C33" w:rsidRDefault="00E11C33">
    <w:pPr>
      <w:pStyle w:val="aa"/>
      <w:jc w:val="center"/>
    </w:pPr>
  </w:p>
  <w:p w14:paraId="30102D41" w14:textId="77777777" w:rsidR="00E11C33" w:rsidRPr="00E11C33" w:rsidRDefault="00E11C33">
    <w:pPr>
      <w:pStyle w:val="a3"/>
      <w:spacing w:line="14" w:lineRule="auto"/>
      <w:rPr>
        <w:rFonts w:ascii="Arial" w:hAnsi="Arial" w:cs="Arial"/>
        <w:sz w:val="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A44DF" w14:textId="7B67322E" w:rsidR="00E11C33" w:rsidRDefault="00E11C33">
    <w:pPr>
      <w:pStyle w:val="aa"/>
      <w:jc w:val="center"/>
    </w:pPr>
    <w:r>
      <w:rPr>
        <w:lang w:val="en-US"/>
      </w:rPr>
      <w:t>X-2</w:t>
    </w:r>
  </w:p>
  <w:p w14:paraId="00E10FA2" w14:textId="77777777" w:rsidR="00E11C33" w:rsidRDefault="00E11C33">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2E5E11" w:rsidRDefault="002E5E1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09A8C245" w:rsidR="002E5E11" w:rsidRPr="00E8309B" w:rsidRDefault="006B6DB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E5E11" w:rsidRPr="00E8309B">
          <w:rPr>
            <w:rFonts w:ascii="Arial" w:hAnsi="Arial" w:cs="Arial"/>
            <w:sz w:val="24"/>
            <w:szCs w:val="24"/>
            <w:lang w:val="en-US"/>
          </w:rPr>
          <w:t>-</w:t>
        </w:r>
        <w:r w:rsidR="002E5E11" w:rsidRPr="00E8309B">
          <w:rPr>
            <w:rFonts w:ascii="Arial" w:hAnsi="Arial" w:cs="Arial"/>
            <w:sz w:val="24"/>
            <w:szCs w:val="24"/>
          </w:rPr>
          <w:fldChar w:fldCharType="begin"/>
        </w:r>
        <w:r w:rsidR="002E5E11" w:rsidRPr="00E8309B">
          <w:rPr>
            <w:rFonts w:ascii="Arial" w:hAnsi="Arial" w:cs="Arial"/>
            <w:sz w:val="24"/>
            <w:szCs w:val="24"/>
          </w:rPr>
          <w:instrText>PAGE   \* MERGEFORMAT</w:instrText>
        </w:r>
        <w:r w:rsidR="002E5E11" w:rsidRPr="00E8309B">
          <w:rPr>
            <w:rFonts w:ascii="Arial" w:hAnsi="Arial" w:cs="Arial"/>
            <w:sz w:val="24"/>
            <w:szCs w:val="24"/>
          </w:rPr>
          <w:fldChar w:fldCharType="separate"/>
        </w:r>
        <w:r>
          <w:rPr>
            <w:rFonts w:ascii="Arial" w:hAnsi="Arial" w:cs="Arial"/>
            <w:noProof/>
            <w:sz w:val="24"/>
            <w:szCs w:val="24"/>
          </w:rPr>
          <w:t>15</w:t>
        </w:r>
        <w:r w:rsidR="002E5E11" w:rsidRPr="00E8309B">
          <w:rPr>
            <w:rFonts w:ascii="Arial" w:hAnsi="Arial" w:cs="Arial"/>
            <w:sz w:val="24"/>
            <w:szCs w:val="24"/>
          </w:rPr>
          <w:fldChar w:fldCharType="end"/>
        </w:r>
        <w:r w:rsidR="00B1363B">
          <w:rPr>
            <w:rFonts w:ascii="Arial" w:hAnsi="Arial" w:cs="Arial"/>
            <w:sz w:val="24"/>
            <w:szCs w:val="24"/>
            <w:lang w:val="en-US"/>
          </w:rPr>
          <w:t>-</w:t>
        </w:r>
      </w:sdtContent>
    </w:sdt>
  </w:p>
  <w:p w14:paraId="36491596" w14:textId="6E7DC823" w:rsidR="002E5E11" w:rsidRDefault="002E5E1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70382" w14:textId="081EE7F4" w:rsidR="00E11C33" w:rsidRPr="00E8309B" w:rsidRDefault="00E11C33"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268123476"/>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B6DB6">
          <w:rPr>
            <w:rFonts w:ascii="Arial" w:hAnsi="Arial" w:cs="Arial"/>
            <w:noProof/>
            <w:sz w:val="24"/>
            <w:szCs w:val="24"/>
          </w:rPr>
          <w:t>2</w:t>
        </w:r>
        <w:r w:rsidRPr="00E8309B">
          <w:rPr>
            <w:rFonts w:ascii="Arial" w:hAnsi="Arial" w:cs="Arial"/>
            <w:sz w:val="24"/>
            <w:szCs w:val="24"/>
          </w:rPr>
          <w:fldChar w:fldCharType="end"/>
        </w:r>
      </w:sdtContent>
    </w:sdt>
  </w:p>
  <w:p w14:paraId="06BE6327" w14:textId="77777777" w:rsidR="00E11C33" w:rsidRDefault="00E11C33">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9D08" w14:textId="77777777" w:rsidR="00E11C33" w:rsidRDefault="00E11C33">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47A22" w14:textId="77777777" w:rsidR="00E11C33" w:rsidRPr="00E11C33" w:rsidRDefault="00E11C33">
    <w:pPr>
      <w:pStyle w:val="aa"/>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7587CA22" w:rsidR="002E5E11" w:rsidRDefault="002E5E11">
    <w:pPr>
      <w:pStyle w:val="a3"/>
      <w:spacing w:line="14" w:lineRule="auto"/>
      <w:rPr>
        <w:sz w:val="2"/>
      </w:rPr>
    </w:pPr>
    <w:r>
      <w:rPr>
        <w:sz w:val="2"/>
      </w:rPr>
      <w:t>Ωω</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60663"/>
      <w:docPartObj>
        <w:docPartGallery w:val="Page Numbers (Top of Page)"/>
        <w:docPartUnique/>
      </w:docPartObj>
    </w:sdtPr>
    <w:sdtEndPr/>
    <w:sdtContent>
      <w:p w14:paraId="0176ED19" w14:textId="3BB2A022" w:rsidR="00E11C33" w:rsidRDefault="00E11C33">
        <w:pPr>
          <w:pStyle w:val="aa"/>
          <w:jc w:val="center"/>
        </w:pPr>
        <w:r>
          <w:rPr>
            <w:lang w:val="en-US"/>
          </w:rPr>
          <w:t>VIII-2</w:t>
        </w:r>
      </w:p>
    </w:sdtContent>
  </w:sdt>
  <w:p w14:paraId="5CEB23C8" w14:textId="2708DA9C" w:rsidR="00E11C33" w:rsidRPr="00E11C33" w:rsidRDefault="00E11C33">
    <w:pPr>
      <w:pStyle w:val="a3"/>
      <w:spacing w:line="14" w:lineRule="auto"/>
      <w:rPr>
        <w:rFonts w:ascii="Arial" w:hAnsi="Arial" w:cs="Arial"/>
        <w:sz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F4867" w14:textId="77777777" w:rsidR="00E11C33" w:rsidRPr="00E11C33" w:rsidRDefault="00E11C33">
    <w:pPr>
      <w:pStyle w:val="aa"/>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026D2"/>
    <w:rsid w:val="00014C77"/>
    <w:rsid w:val="0002399F"/>
    <w:rsid w:val="00025F62"/>
    <w:rsid w:val="0003463A"/>
    <w:rsid w:val="0003522F"/>
    <w:rsid w:val="00036217"/>
    <w:rsid w:val="00051241"/>
    <w:rsid w:val="000714DE"/>
    <w:rsid w:val="00073CBD"/>
    <w:rsid w:val="000750DA"/>
    <w:rsid w:val="00077DD3"/>
    <w:rsid w:val="0008016E"/>
    <w:rsid w:val="00080266"/>
    <w:rsid w:val="000914B0"/>
    <w:rsid w:val="000A4A34"/>
    <w:rsid w:val="000B27D4"/>
    <w:rsid w:val="000B2B75"/>
    <w:rsid w:val="000B7B93"/>
    <w:rsid w:val="000C0E53"/>
    <w:rsid w:val="000C566F"/>
    <w:rsid w:val="000D60ED"/>
    <w:rsid w:val="00100799"/>
    <w:rsid w:val="001209B7"/>
    <w:rsid w:val="00121471"/>
    <w:rsid w:val="001222A7"/>
    <w:rsid w:val="001223C6"/>
    <w:rsid w:val="00122856"/>
    <w:rsid w:val="00126777"/>
    <w:rsid w:val="00130BE7"/>
    <w:rsid w:val="0014223A"/>
    <w:rsid w:val="001532CD"/>
    <w:rsid w:val="001538C3"/>
    <w:rsid w:val="00163EB7"/>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A481C"/>
    <w:rsid w:val="002B02B4"/>
    <w:rsid w:val="002B0BCA"/>
    <w:rsid w:val="002B3DC4"/>
    <w:rsid w:val="002B50AC"/>
    <w:rsid w:val="002C11A8"/>
    <w:rsid w:val="002C35E0"/>
    <w:rsid w:val="002C64CA"/>
    <w:rsid w:val="002D1385"/>
    <w:rsid w:val="002D4724"/>
    <w:rsid w:val="002D47B7"/>
    <w:rsid w:val="002D4A09"/>
    <w:rsid w:val="002E153F"/>
    <w:rsid w:val="002E4929"/>
    <w:rsid w:val="002E5E11"/>
    <w:rsid w:val="0030734D"/>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83245"/>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5620"/>
    <w:rsid w:val="004660B1"/>
    <w:rsid w:val="00471B08"/>
    <w:rsid w:val="00477CA2"/>
    <w:rsid w:val="0048463C"/>
    <w:rsid w:val="00484FB3"/>
    <w:rsid w:val="00485603"/>
    <w:rsid w:val="00492046"/>
    <w:rsid w:val="004A42EB"/>
    <w:rsid w:val="004A56C8"/>
    <w:rsid w:val="004A6672"/>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4422"/>
    <w:rsid w:val="00625B3B"/>
    <w:rsid w:val="00634D2B"/>
    <w:rsid w:val="006376DC"/>
    <w:rsid w:val="006446A7"/>
    <w:rsid w:val="006500D1"/>
    <w:rsid w:val="00651A7B"/>
    <w:rsid w:val="0066315A"/>
    <w:rsid w:val="00663244"/>
    <w:rsid w:val="00665C32"/>
    <w:rsid w:val="0067147E"/>
    <w:rsid w:val="00673091"/>
    <w:rsid w:val="00676C07"/>
    <w:rsid w:val="00683BE3"/>
    <w:rsid w:val="006923C1"/>
    <w:rsid w:val="00693C0D"/>
    <w:rsid w:val="006B6DB6"/>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E7F7D"/>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03A6"/>
    <w:rsid w:val="00B01F4F"/>
    <w:rsid w:val="00B11213"/>
    <w:rsid w:val="00B1363B"/>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116CC"/>
    <w:rsid w:val="00C2147F"/>
    <w:rsid w:val="00C27E1C"/>
    <w:rsid w:val="00C33DFE"/>
    <w:rsid w:val="00C3535F"/>
    <w:rsid w:val="00C407C0"/>
    <w:rsid w:val="00C543EA"/>
    <w:rsid w:val="00C54532"/>
    <w:rsid w:val="00C636FB"/>
    <w:rsid w:val="00C70B2C"/>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A5C6C"/>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1C33"/>
    <w:rsid w:val="00E12FC3"/>
    <w:rsid w:val="00E206FD"/>
    <w:rsid w:val="00E240E4"/>
    <w:rsid w:val="00E4378A"/>
    <w:rsid w:val="00E5545B"/>
    <w:rsid w:val="00E65E49"/>
    <w:rsid w:val="00E70FEF"/>
    <w:rsid w:val="00E714FA"/>
    <w:rsid w:val="00E71C88"/>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704"/>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AA080-45EB-42AB-917E-AE4B6D08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32</Pages>
  <Words>6470</Words>
  <Characters>34944</Characters>
  <Application>Microsoft Office Word</Application>
  <DocSecurity>0</DocSecurity>
  <Lines>291</Lines>
  <Paragraphs>82</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134</cp:revision>
  <cp:lastPrinted>2025-11-07T08:48:00Z</cp:lastPrinted>
  <dcterms:created xsi:type="dcterms:W3CDTF">2025-10-29T09:38:00Z</dcterms:created>
  <dcterms:modified xsi:type="dcterms:W3CDTF">2025-11-20T07:03:00Z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