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ΠΡΟΔΙΑΓΡΑΦΗ ΕΝΟΠΛΩΝ ΔΥΝΑΜΕΩΝ</w:t>
      </w:r>
    </w:p>
    <w:p>
      <w:pPr>
        <w:pStyle w:val="Normal"/>
        <w:bidi w:val="0"/>
        <w:jc w:val="start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</w:r>
    </w:p>
    <w:p>
      <w:pPr>
        <w:pStyle w:val="Normal"/>
        <w:bidi w:val="0"/>
        <w:jc w:val="start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</w:r>
    </w:p>
    <w:p>
      <w:pPr>
        <w:pStyle w:val="Normal"/>
        <w:bidi w:val="0"/>
        <w:jc w:val="start"/>
        <w:rPr>
          <w:rFonts w:ascii="Arial" w:hAnsi="Arial"/>
          <w:b/>
          <w:sz w:val="32"/>
          <w:szCs w:val="32"/>
          <w:u w:val="single"/>
          <w:lang w:val="en-US"/>
        </w:rPr>
      </w:pPr>
      <w:r>
        <w:rPr>
          <w:rFonts w:ascii="Arial" w:hAnsi="Arial"/>
          <w:b/>
          <w:sz w:val="32"/>
          <w:szCs w:val="32"/>
          <w:u w:val="single"/>
          <w:lang w:val="en-US"/>
        </w:rPr>
      </w:r>
    </w:p>
    <w:p>
      <w:pPr>
        <w:pStyle w:val="Normal"/>
        <w:bidi w:val="0"/>
        <w:jc w:val="star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</w:r>
    </w:p>
    <w:p>
      <w:pPr>
        <w:pStyle w:val="Normal"/>
        <w:bidi w:val="0"/>
        <w:jc w:val="star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</w:r>
    </w:p>
    <w:tbl>
      <w:tblPr>
        <w:tblW w:w="9431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424"/>
        <w:gridCol w:w="4006"/>
      </w:tblGrid>
      <w:tr>
        <w:trPr/>
        <w:tc>
          <w:tcPr>
            <w:tcW w:w="5424" w:type="dxa"/>
            <w:tcBorders/>
          </w:tcPr>
          <w:p>
            <w:pPr>
              <w:pStyle w:val="Normal"/>
              <w:bidi w:val="0"/>
              <w:jc w:val="start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ΠΕΔ-Α-01286 </w:t>
            </w:r>
          </w:p>
        </w:tc>
        <w:tc>
          <w:tcPr>
            <w:tcW w:w="400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ΤΡΟΠΟΠΟΙΗΣΗ 1η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  <w:r>
              <w:rPr>
                <w:rFonts w:ascii="Arial" w:hAnsi="Arial"/>
                <w:b/>
                <w:sz w:val="24"/>
                <w:szCs w:val="24"/>
                <w:vertAlign w:val="superscript"/>
              </w:rPr>
              <w:t>ης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 ΕΚΔΟΣΗΣ </w:t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bidi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bidi w:val="0"/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</w:r>
    </w:p>
    <w:p>
      <w:pPr>
        <w:pStyle w:val="Normal"/>
        <w:bidi w:val="0"/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</w:r>
    </w:p>
    <w:p>
      <w:pPr>
        <w:pStyle w:val="Normal"/>
        <w:bidi w:val="0"/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</w:r>
    </w:p>
    <w:p>
      <w:pPr>
        <w:pStyle w:val="Normal"/>
        <w:bidi w:val="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ΜΠΛΕ ΜΠΟΥΦΑΝ ΑΣΚΗΣΕΩΝ - ΕΚΣΤΡΑΤΕΙΑΣ</w:t>
      </w:r>
    </w:p>
    <w:p>
      <w:pPr>
        <w:pStyle w:val="Normal"/>
        <w:bidi w:val="0"/>
        <w:jc w:val="star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855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38"/>
        <w:gridCol w:w="4216"/>
      </w:tblGrid>
      <w:tr>
        <w:trPr/>
        <w:tc>
          <w:tcPr>
            <w:tcW w:w="5638" w:type="dxa"/>
            <w:tcBorders/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16" w:type="dxa"/>
            <w:tcBorders/>
          </w:tcPr>
          <w:p>
            <w:pPr>
              <w:pStyle w:val="Normal"/>
              <w:bidi w:val="0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>ΦΕΒΡΟΥΑΡΙΟΥ 2025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</w:r>
    </w:p>
    <w:p>
      <w:pPr>
        <w:pStyle w:val="Normal"/>
        <w:bidi w:val="0"/>
        <w:jc w:val="star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</w:r>
    </w:p>
    <w:p>
      <w:pPr>
        <w:pStyle w:val="Normal"/>
        <w:bidi w:val="0"/>
        <w:jc w:val="star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</w:r>
    </w:p>
    <w:p>
      <w:pPr>
        <w:pStyle w:val="Normal"/>
        <w:bidi w:val="0"/>
        <w:jc w:val="star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</w:r>
    </w:p>
    <w:tbl>
      <w:tblPr>
        <w:tblW w:w="9606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36"/>
        <w:gridCol w:w="3969"/>
      </w:tblGrid>
      <w:tr>
        <w:trPr/>
        <w:tc>
          <w:tcPr>
            <w:tcW w:w="5636" w:type="dxa"/>
            <w:tcBorders/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bidi w:val="0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ΕΛΛΗΝΙΚΗ ΔΗΜΟΚΡΑΤΙΑ</w:t>
            </w:r>
          </w:p>
          <w:p>
            <w:pPr>
              <w:pStyle w:val="Normal"/>
              <w:bidi w:val="0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ΥΠΟΥΡΓΕΙΟ ΕΘΝΙΚΗΣ ΑΜΥΝΑΣ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855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855"/>
      </w:tblGrid>
      <w:tr>
        <w:trPr/>
        <w:tc>
          <w:tcPr>
            <w:tcW w:w="9855" w:type="dxa"/>
            <w:tcBorders/>
          </w:tcPr>
          <w:p>
            <w:pPr>
              <w:pStyle w:val="Normal"/>
              <w:bidi w:val="0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ΑΔΙΑΒΑΘΜΗΤΟ – ΑΝΑΡΤΗΤΕΟ </w:t>
            </w:r>
          </w:p>
          <w:p>
            <w:pPr>
              <w:pStyle w:val="Normal"/>
              <w:bidi w:val="0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ΣΤΟ ΔΙΑΔΙΚΤΥΟ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/>
      </w:pPr>
      <w:r>
        <w:rPr>
          <w:rStyle w:val="Arial115pt"/>
          <w:rFonts w:ascii="Arial" w:hAnsi="Arial"/>
          <w:sz w:val="24"/>
          <w:szCs w:val="24"/>
        </w:rPr>
        <w:t xml:space="preserve">1. </w:t>
      </w:r>
      <w:r>
        <w:rPr>
          <w:rStyle w:val="Arial115pt"/>
          <w:rFonts w:ascii="Arial" w:hAnsi="Arial"/>
          <w:b w:val="false"/>
          <w:bCs w:val="false"/>
          <w:sz w:val="24"/>
          <w:szCs w:val="24"/>
        </w:rPr>
        <w:t xml:space="preserve">Η παράγραφος </w:t>
      </w:r>
      <w:r>
        <w:rPr>
          <w:rStyle w:val="Arial115pt"/>
          <w:rFonts w:ascii="Arial" w:hAnsi="Arial"/>
          <w:b/>
          <w:bCs/>
          <w:sz w:val="24"/>
          <w:szCs w:val="24"/>
        </w:rPr>
        <w:t>4.3.3 τροποποιείται και αντικαθίσταται ως εξής:</w:t>
      </w:r>
    </w:p>
    <w:p>
      <w:pPr>
        <w:pStyle w:val="Style15"/>
        <w:numPr>
          <w:ilvl w:val="0"/>
          <w:numId w:val="0"/>
        </w:numPr>
        <w:tabs>
          <w:tab w:val="clear" w:pos="709"/>
          <w:tab w:val="left" w:pos="360" w:leader="none"/>
        </w:tabs>
        <w:bidi w:val="0"/>
        <w:ind w:hanging="0" w:start="0"/>
        <w:jc w:val="both"/>
        <w:rPr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  <w:t>«4.3.3</w:t>
      </w:r>
      <w:r>
        <w:rPr>
          <w:rFonts w:ascii="Arial" w:hAnsi="Arial"/>
          <w:sz w:val="24"/>
          <w:szCs w:val="24"/>
          <w:shd w:fill="auto" w:val="clear"/>
        </w:rPr>
        <w:t xml:space="preserve"> Το μπουφάν φέρει πατιλέτα πλάτους 6,4 ± 0,2 </w:t>
      </w:r>
      <w:r>
        <w:rPr>
          <w:rFonts w:ascii="Arial" w:hAnsi="Arial"/>
          <w:sz w:val="24"/>
          <w:szCs w:val="24"/>
          <w:shd w:fill="auto" w:val="clear"/>
          <w:lang w:val="en-US"/>
        </w:rPr>
        <w:t xml:space="preserve">cm </w:t>
      </w:r>
      <w:r>
        <w:rPr>
          <w:rFonts w:ascii="Arial" w:hAnsi="Arial"/>
          <w:sz w:val="24"/>
          <w:szCs w:val="24"/>
          <w:shd w:fill="auto" w:val="clear"/>
        </w:rPr>
        <w:t xml:space="preserve">στο δεξί φύλλο, επί της οποίας τοποθετούνται τα επτά (7) θηλυκά τμήματα των κουμπιών της § 4.2.7. Στο δε αριστερό φύλλο και σε απόσταση περίπου 4,5 </w:t>
      </w:r>
      <w:r>
        <w:rPr>
          <w:rFonts w:ascii="Arial" w:hAnsi="Arial"/>
          <w:sz w:val="24"/>
          <w:szCs w:val="24"/>
          <w:shd w:fill="auto" w:val="clear"/>
          <w:lang w:val="en-US"/>
        </w:rPr>
        <w:t xml:space="preserve">cm </w:t>
      </w:r>
      <w:r>
        <w:rPr>
          <w:rFonts w:ascii="Arial" w:hAnsi="Arial"/>
          <w:sz w:val="24"/>
          <w:szCs w:val="24"/>
          <w:shd w:fill="auto" w:val="clear"/>
          <w:lang w:val="el-GR"/>
        </w:rPr>
        <w:t xml:space="preserve">από το απώτερο άκρο του </w:t>
      </w:r>
      <w:r>
        <w:rPr>
          <w:rFonts w:ascii="Arial" w:hAnsi="Arial"/>
          <w:sz w:val="24"/>
          <w:szCs w:val="24"/>
          <w:shd w:fill="auto" w:val="clear"/>
        </w:rPr>
        <w:t>φέρει τα αντίστοιχα αρσενικά τμήματα των κουμπιών.</w:t>
      </w:r>
      <w:r>
        <w:rPr>
          <w:rFonts w:ascii="Arial" w:hAnsi="Arial"/>
          <w:b/>
          <w:bCs/>
          <w:sz w:val="24"/>
          <w:szCs w:val="24"/>
          <w:shd w:fill="auto" w:val="clear"/>
        </w:rPr>
        <w:t>»</w:t>
      </w:r>
    </w:p>
    <w:p>
      <w:pPr>
        <w:pStyle w:val="Normal"/>
        <w:bidi w:val="0"/>
        <w:jc w:val="both"/>
        <w:rPr>
          <w:rStyle w:val="Arial115pt"/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</w:r>
    </w:p>
    <w:p>
      <w:pPr>
        <w:pStyle w:val="Normal"/>
        <w:bidi w:val="0"/>
        <w:jc w:val="start"/>
        <w:rPr/>
      </w:pPr>
      <w:r>
        <w:rPr>
          <w:rStyle w:val="Arial115pt"/>
          <w:rFonts w:ascii="Arial" w:hAnsi="Arial"/>
          <w:sz w:val="24"/>
          <w:szCs w:val="24"/>
          <w:shd w:fill="auto" w:val="clear"/>
        </w:rPr>
        <w:t xml:space="preserve">2. </w:t>
      </w:r>
      <w:r>
        <w:rPr>
          <w:rStyle w:val="Arial115pt"/>
          <w:rFonts w:ascii="Arial" w:hAnsi="Arial"/>
          <w:b w:val="false"/>
          <w:bCs w:val="false"/>
          <w:sz w:val="24"/>
          <w:szCs w:val="24"/>
          <w:shd w:fill="auto" w:val="clear"/>
        </w:rPr>
        <w:t xml:space="preserve">Η παράγραφος </w:t>
      </w:r>
      <w:r>
        <w:rPr>
          <w:rStyle w:val="Arial115pt"/>
          <w:rFonts w:ascii="Arial" w:hAnsi="Arial"/>
          <w:b/>
          <w:bCs/>
          <w:sz w:val="24"/>
          <w:szCs w:val="24"/>
          <w:shd w:fill="auto" w:val="clear"/>
        </w:rPr>
        <w:t>4.3.4 τροποποιείται και αντικαθίσταται ως εξής:</w:t>
      </w:r>
    </w:p>
    <w:p>
      <w:pPr>
        <w:pStyle w:val="Style15"/>
        <w:numPr>
          <w:ilvl w:val="0"/>
          <w:numId w:val="0"/>
        </w:numPr>
        <w:tabs>
          <w:tab w:val="clear" w:pos="709"/>
          <w:tab w:val="left" w:pos="360" w:leader="none"/>
        </w:tabs>
        <w:bidi w:val="0"/>
        <w:ind w:hanging="0" w:start="0"/>
        <w:jc w:val="both"/>
        <w:rPr>
          <w:shd w:fill="auto" w:val="clear"/>
        </w:rPr>
      </w:pPr>
      <w:r>
        <w:rPr>
          <w:rFonts w:ascii="Arial" w:hAnsi="Arial"/>
          <w:b/>
          <w:sz w:val="24"/>
          <w:szCs w:val="24"/>
          <w:shd w:fill="auto" w:val="clear"/>
        </w:rPr>
        <w:t xml:space="preserve">«4.3.4 </w:t>
      </w:r>
      <w:r>
        <w:rPr>
          <w:rFonts w:ascii="Arial" w:hAnsi="Arial"/>
          <w:sz w:val="24"/>
          <w:szCs w:val="24"/>
          <w:shd w:fill="auto" w:val="clear"/>
        </w:rPr>
        <w:t xml:space="preserve">Στη δεξιά πατιλέτα (που φέρει το θηλυκό τμήμα των κουμπιών) και σε απόσταση περίπου 29 έως 32,5 </w:t>
      </w:r>
      <w:r>
        <w:rPr>
          <w:rFonts w:ascii="Arial" w:hAnsi="Arial"/>
          <w:sz w:val="24"/>
          <w:szCs w:val="24"/>
          <w:shd w:fill="auto" w:val="clear"/>
          <w:lang w:val="en-US"/>
        </w:rPr>
        <w:t xml:space="preserve">cm </w:t>
      </w:r>
      <w:r>
        <w:rPr>
          <w:rFonts w:ascii="Arial" w:hAnsi="Arial"/>
          <w:sz w:val="24"/>
          <w:szCs w:val="24"/>
          <w:shd w:fill="auto" w:val="clear"/>
          <w:lang w:val="el-GR"/>
        </w:rPr>
        <w:t xml:space="preserve">από την άνω άκρη της πατιλέτας </w:t>
      </w:r>
      <w:r>
        <w:rPr>
          <w:rFonts w:ascii="Arial" w:hAnsi="Arial"/>
          <w:sz w:val="24"/>
          <w:szCs w:val="24"/>
          <w:shd w:fill="auto" w:val="clear"/>
          <w:lang w:val="en-US"/>
        </w:rPr>
        <w:t>(</w:t>
      </w:r>
      <w:r>
        <w:rPr>
          <w:rFonts w:ascii="Arial" w:hAnsi="Arial"/>
          <w:sz w:val="24"/>
          <w:szCs w:val="24"/>
          <w:shd w:fill="auto" w:val="clear"/>
        </w:rPr>
        <w:t xml:space="preserve">αναλόγως των μεγεθών, αυξανόμενο με διάστημα </w:t>
      </w:r>
      <w:r>
        <w:rPr>
          <w:rFonts w:ascii="Arial" w:hAnsi="Arial"/>
          <w:sz w:val="24"/>
          <w:szCs w:val="24"/>
          <w:shd w:fill="auto" w:val="clear"/>
          <w:lang w:val="el-GR"/>
        </w:rPr>
        <w:t xml:space="preserve">περίπου </w:t>
      </w:r>
      <w:r>
        <w:rPr>
          <w:rFonts w:ascii="Arial" w:hAnsi="Arial"/>
          <w:sz w:val="24"/>
          <w:szCs w:val="24"/>
          <w:shd w:fill="auto" w:val="clear"/>
        </w:rPr>
        <w:t xml:space="preserve">0,5 </w:t>
      </w:r>
      <w:r>
        <w:rPr>
          <w:rFonts w:ascii="Arial" w:hAnsi="Arial"/>
          <w:sz w:val="24"/>
          <w:szCs w:val="24"/>
          <w:shd w:fill="auto" w:val="clear"/>
          <w:lang w:val="en-US"/>
        </w:rPr>
        <w:t xml:space="preserve">cm </w:t>
      </w:r>
      <w:r>
        <w:rPr>
          <w:rFonts w:ascii="Arial" w:hAnsi="Arial"/>
          <w:sz w:val="24"/>
          <w:szCs w:val="24"/>
          <w:shd w:fill="auto" w:val="clear"/>
          <w:lang w:val="el-GR"/>
        </w:rPr>
        <w:t>ανά μέγεθος</w:t>
      </w:r>
      <w:r>
        <w:rPr>
          <w:rFonts w:ascii="Arial" w:hAnsi="Arial"/>
          <w:sz w:val="24"/>
          <w:szCs w:val="24"/>
          <w:shd w:fill="auto" w:val="clear"/>
          <w:lang w:val="en-US"/>
        </w:rPr>
        <w:t>)</w:t>
      </w:r>
      <w:r>
        <w:rPr>
          <w:rFonts w:ascii="Arial" w:hAnsi="Arial"/>
          <w:sz w:val="24"/>
          <w:szCs w:val="24"/>
          <w:shd w:fill="auto" w:val="clear"/>
        </w:rPr>
        <w:t xml:space="preserve">, ράβεται με κάθετο προσανατολισμό και οριζόντια ραφή (η ως άνω απόσταση μετράται από εκείνο το σημείο της ραφής έως άνωθεν) επιπρόσθετη φάσα/τεμάχιο υφάσματος (πτερύγιο επωμίδας) ωφέλιμου μήκους (ύψους) </w:t>
      </w:r>
      <w:r>
        <w:rPr>
          <w:rFonts w:ascii="Arial" w:hAnsi="Arial"/>
          <w:sz w:val="24"/>
          <w:szCs w:val="24"/>
          <w:shd w:fill="auto" w:val="clear"/>
          <w:lang w:val="el-GR"/>
        </w:rPr>
        <w:t>13,5</w:t>
      </w:r>
      <w:r>
        <w:rPr>
          <w:rFonts w:ascii="Arial" w:hAnsi="Arial"/>
          <w:sz w:val="24"/>
          <w:szCs w:val="24"/>
          <w:shd w:fill="auto" w:val="clear"/>
        </w:rPr>
        <w:t xml:space="preserve"> </w:t>
      </w:r>
      <w:r>
        <w:rPr>
          <w:rFonts w:ascii="Arial" w:hAnsi="Arial"/>
          <w:sz w:val="24"/>
          <w:szCs w:val="24"/>
          <w:shd w:fill="auto" w:val="clear"/>
          <w:lang w:val="en-US"/>
        </w:rPr>
        <w:t>cm</w:t>
      </w:r>
      <w:r>
        <w:rPr>
          <w:rFonts w:ascii="Arial" w:hAnsi="Arial"/>
          <w:sz w:val="24"/>
          <w:szCs w:val="24"/>
          <w:shd w:fill="auto" w:val="clear"/>
        </w:rPr>
        <w:t xml:space="preserve"> </w:t>
      </w:r>
      <w:r>
        <w:rPr>
          <w:rFonts w:ascii="Arial" w:hAnsi="Arial"/>
          <w:sz w:val="24"/>
          <w:szCs w:val="24"/>
          <w:shd w:fill="auto" w:val="clear"/>
          <w:lang w:val="en-US"/>
        </w:rPr>
        <w:t>(</w:t>
      </w:r>
      <w:r>
        <w:rPr>
          <w:rFonts w:ascii="Arial" w:hAnsi="Arial"/>
          <w:sz w:val="24"/>
          <w:szCs w:val="24"/>
          <w:shd w:fill="auto" w:val="clear"/>
          <w:lang w:val="el-GR"/>
        </w:rPr>
        <w:t xml:space="preserve">με ανοχή </w:t>
      </w:r>
      <w:r>
        <w:rPr>
          <w:rFonts w:ascii="Arial" w:hAnsi="Arial"/>
          <w:sz w:val="24"/>
          <w:szCs w:val="24"/>
          <w:shd w:fill="auto" w:val="clear"/>
          <w:lang w:val="en-US"/>
        </w:rPr>
        <w:t>+ 1,0 cm</w:t>
      </w:r>
      <w:r>
        <w:rPr>
          <w:rFonts w:ascii="Arial" w:hAnsi="Arial"/>
          <w:sz w:val="24"/>
          <w:szCs w:val="24"/>
          <w:shd w:fill="auto" w:val="clear"/>
          <w:lang w:val="el-GR"/>
        </w:rPr>
        <w:t>)</w:t>
      </w:r>
      <w:r>
        <w:rPr>
          <w:rFonts w:ascii="Arial" w:hAnsi="Arial"/>
          <w:sz w:val="24"/>
          <w:szCs w:val="24"/>
          <w:shd w:fill="auto" w:val="clear"/>
          <w:lang w:val="en-US"/>
        </w:rPr>
        <w:t xml:space="preserve"> </w:t>
      </w:r>
      <w:r>
        <w:rPr>
          <w:rFonts w:ascii="Arial" w:hAnsi="Arial"/>
          <w:sz w:val="24"/>
          <w:szCs w:val="24"/>
          <w:shd w:fill="auto" w:val="clear"/>
        </w:rPr>
        <w:t>και πλάτους</w:t>
      </w:r>
      <w:r>
        <w:rPr>
          <w:rFonts w:ascii="Arial" w:hAnsi="Arial"/>
          <w:sz w:val="24"/>
          <w:szCs w:val="24"/>
          <w:shd w:fill="auto" w:val="clear"/>
          <w:lang w:val="en-US"/>
        </w:rPr>
        <w:t xml:space="preserve"> 4,4 - 4,7 cm</w:t>
      </w:r>
      <w:r>
        <w:rPr>
          <w:rFonts w:ascii="Arial" w:hAnsi="Arial"/>
          <w:sz w:val="24"/>
          <w:szCs w:val="24"/>
          <w:shd w:fill="auto" w:val="clear"/>
        </w:rPr>
        <w:t xml:space="preserve">, που καταλήγει σε τριγωνικής μορφής «ελεύθερο» κάτω άκρο </w:t>
      </w:r>
      <w:r>
        <w:rPr>
          <w:rFonts w:ascii="Arial" w:hAnsi="Arial"/>
          <w:sz w:val="24"/>
          <w:szCs w:val="24"/>
          <w:shd w:fill="auto" w:val="clear"/>
          <w:lang w:val="en-US"/>
        </w:rPr>
        <w:t>(</w:t>
      </w:r>
      <w:r>
        <w:rPr>
          <w:rFonts w:ascii="Arial" w:hAnsi="Arial"/>
          <w:sz w:val="24"/>
          <w:szCs w:val="24"/>
          <w:shd w:fill="auto" w:val="clear"/>
          <w:lang w:val="el-GR"/>
        </w:rPr>
        <w:t>συνολικού μήκους περίπου</w:t>
      </w:r>
      <w:r>
        <w:rPr>
          <w:rFonts w:ascii="Arial" w:hAnsi="Arial"/>
          <w:sz w:val="24"/>
          <w:szCs w:val="24"/>
          <w:shd w:fill="auto" w:val="clear"/>
          <w:lang w:val="en-US"/>
        </w:rPr>
        <w:t xml:space="preserve">) </w:t>
      </w:r>
      <w:r>
        <w:rPr>
          <w:rFonts w:ascii="Arial" w:hAnsi="Arial"/>
          <w:sz w:val="24"/>
          <w:szCs w:val="24"/>
          <w:shd w:fill="auto" w:val="clear"/>
          <w:lang w:val="el-GR"/>
        </w:rPr>
        <w:t xml:space="preserve">16,5 </w:t>
      </w:r>
      <w:r>
        <w:rPr>
          <w:rFonts w:ascii="Arial" w:hAnsi="Arial"/>
          <w:sz w:val="24"/>
          <w:szCs w:val="24"/>
          <w:shd w:fill="auto" w:val="clear"/>
          <w:lang w:val="en-US"/>
        </w:rPr>
        <w:t>cm</w:t>
      </w:r>
      <w:r>
        <w:rPr>
          <w:rFonts w:ascii="Arial" w:hAnsi="Arial"/>
          <w:sz w:val="24"/>
          <w:szCs w:val="24"/>
          <w:shd w:fill="auto" w:val="clear"/>
        </w:rPr>
        <w:t xml:space="preserve">. Η φάσα φέρει εσωτερικά (μη ορατό από την πάνω επιφάνειά της) το θηλυκό τμήμα κουμπιού της § 4.2.7 και το οποίο κλείνει με το αντίστοιχο αρσενικό τμήμα της σούστας που υπάρχει ραμμένο ομοίως πάνω στην πατιλέτα (του δεξιού φύλλου). Η τοποθέτηση του εν λόγω κουμπού θα είναι τέτοια ώστε το «ωφέλιμο» μήκος του πτερυγίου να είναι τουλάχιστον όσο αναγράφεται ανωτέρω. Η εν λόγω φάσα θα φέρει εσωτερικά κατάλληλο θερμοκολλητικό υλικό </w:t>
      </w:r>
      <w:r>
        <w:rPr>
          <w:rFonts w:ascii="Arial" w:hAnsi="Arial"/>
          <w:sz w:val="24"/>
          <w:szCs w:val="24"/>
          <w:shd w:fill="auto" w:val="clear"/>
          <w:lang w:val="en-US"/>
        </w:rPr>
        <w:t>[</w:t>
      </w:r>
      <w:r>
        <w:rPr>
          <w:rFonts w:ascii="Arial" w:hAnsi="Arial"/>
          <w:sz w:val="24"/>
          <w:szCs w:val="24"/>
          <w:shd w:fill="auto" w:val="clear"/>
        </w:rPr>
        <w:t xml:space="preserve">(υφάνσιμο ή/και μη-υφάνσιμο </w:t>
      </w:r>
      <w:r>
        <w:rPr>
          <w:rFonts w:ascii="Arial" w:hAnsi="Arial"/>
          <w:sz w:val="24"/>
          <w:szCs w:val="24"/>
          <w:shd w:fill="auto" w:val="clear"/>
          <w:lang w:val="en-US"/>
        </w:rPr>
        <w:t>(nonwoven</w:t>
      </w:r>
      <w:r>
        <w:rPr>
          <w:rFonts w:ascii="Arial" w:hAnsi="Arial"/>
          <w:sz w:val="24"/>
          <w:szCs w:val="24"/>
          <w:shd w:fill="auto" w:val="clear"/>
        </w:rPr>
        <w:t>)</w:t>
      </w:r>
      <w:r>
        <w:rPr>
          <w:rFonts w:ascii="Arial" w:hAnsi="Arial"/>
          <w:sz w:val="24"/>
          <w:szCs w:val="24"/>
          <w:shd w:fill="auto" w:val="clear"/>
          <w:lang w:val="en-US"/>
        </w:rPr>
        <w:t>]</w:t>
      </w:r>
      <w:r>
        <w:rPr>
          <w:rFonts w:ascii="Arial" w:hAnsi="Arial"/>
          <w:sz w:val="24"/>
          <w:szCs w:val="24"/>
          <w:shd w:fill="auto" w:val="clear"/>
        </w:rPr>
        <w:t xml:space="preserve"> ώστε να είναι όσο το δυνατόν στιβαρής να μην τσακίζει ή να μην λυγίζει και να μην παραμορφώνεται όταν το προσωπικό τοποθετήσει την περαστή επωμίδα με τον βαθμό του.</w:t>
      </w:r>
      <w:r>
        <w:rPr>
          <w:rFonts w:ascii="Arial" w:hAnsi="Arial"/>
          <w:b/>
          <w:bCs/>
          <w:sz w:val="24"/>
          <w:szCs w:val="24"/>
          <w:shd w:fill="auto" w:val="clear"/>
        </w:rPr>
        <w:t>»</w:t>
      </w:r>
    </w:p>
    <w:p>
      <w:pPr>
        <w:pStyle w:val="Style15"/>
        <w:numPr>
          <w:ilvl w:val="0"/>
          <w:numId w:val="0"/>
        </w:numPr>
        <w:tabs>
          <w:tab w:val="clear" w:pos="709"/>
          <w:tab w:val="left" w:pos="360" w:leader="none"/>
        </w:tabs>
        <w:bidi w:val="0"/>
        <w:ind w:hanging="0" w:start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Style15"/>
        <w:numPr>
          <w:ilvl w:val="0"/>
          <w:numId w:val="0"/>
        </w:numPr>
        <w:tabs>
          <w:tab w:val="clear" w:pos="709"/>
          <w:tab w:val="left" w:pos="360" w:leader="none"/>
        </w:tabs>
        <w:bidi w:val="0"/>
        <w:ind w:hanging="0" w:start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  <w:shd w:fill="auto" w:val="clear"/>
          <w:lang w:val="el-GR" w:eastAsia="zh-CN" w:bidi="ar-SA"/>
        </w:rPr>
      </w:pPr>
      <w:r>
        <w:rPr/>
      </w:r>
    </w:p>
    <w:p>
      <w:pPr>
        <w:pStyle w:val="Normal"/>
        <w:bidi w:val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Style w:val="Arial115pt"/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9300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374"/>
        <w:gridCol w:w="5925"/>
      </w:tblGrid>
      <w:tr>
        <w:trPr/>
        <w:tc>
          <w:tcPr>
            <w:tcW w:w="9299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ΕΓΚΡΙΣΗ ΤΕΧΝΙΚΗΣ ΠΡΟΔΙΑΓΡΑΦΗΣ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ΠΟΛΕΜΙΚΟ ΝΑΥΤΙΚΟ - ΚΕΦΝ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>ΠΕΔ-Α-01286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 xml:space="preserve">ΕΚΔΟΣΗ </w:t>
            </w:r>
            <w:r>
              <w:rPr>
                <w:rFonts w:ascii="Arial" w:hAnsi="Arial"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Arial" w:hAnsi="Arial"/>
                <w:sz w:val="24"/>
                <w:szCs w:val="24"/>
                <w:u w:val="single"/>
                <w:vertAlign w:val="superscript"/>
              </w:rPr>
              <w:t>η</w:t>
            </w:r>
            <w:r>
              <w:rPr>
                <w:rFonts w:ascii="Arial" w:hAnsi="Arial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u w:val="single"/>
              </w:rPr>
              <w:t>ΤΡΟΠΟΠΟΙΗΣΗ 1</w:t>
            </w:r>
            <w:r>
              <w:rPr>
                <w:rFonts w:ascii="Arial" w:hAnsi="Arial"/>
                <w:sz w:val="24"/>
                <w:szCs w:val="24"/>
                <w:u w:val="single"/>
                <w:vertAlign w:val="superscript"/>
              </w:rPr>
              <w:t>η</w:t>
            </w:r>
            <w:r>
              <w:rPr>
                <w:rFonts w:ascii="Arial" w:hAnsi="Arial"/>
                <w:sz w:val="24"/>
                <w:szCs w:val="24"/>
              </w:rPr>
              <w:t xml:space="preserve">  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7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ΣΥΝΤΑΞΗ</w:t>
            </w:r>
          </w:p>
        </w:tc>
        <w:tc>
          <w:tcPr>
            <w:tcW w:w="5925" w:type="dxa"/>
            <w:tcBorders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ΜΠΥ Α΄ βαθμ. Αντώνης Καλακώνας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eastAsia="Arial"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Κλωστοϋφαντουργός Μηχανικός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7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ΕΛΕΓΧΟΣ</w:t>
            </w:r>
          </w:p>
        </w:tc>
        <w:tc>
          <w:tcPr>
            <w:tcW w:w="592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Ο  Τμηματάρχης Τμήματος Προδιαγραφών (1270)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ΜΠΥ Α΄ βαθμ. Αντώνης Καλακώνας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eastAsia="Arial"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Κλωστοϋφαντουργός Μηχανικός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7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Ε.Γ.</w:t>
            </w:r>
          </w:p>
        </w:tc>
        <w:tc>
          <w:tcPr>
            <w:tcW w:w="592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O</w:t>
            </w:r>
            <w:r>
              <w:rPr>
                <w:rFonts w:ascii="Arial" w:hAnsi="Arial"/>
                <w:sz w:val="24"/>
                <w:szCs w:val="24"/>
              </w:rPr>
              <w:t xml:space="preserve"> Διευθυντής 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Διεύθυνσης Ελέγχου &amp; Προβλέψεως Αποθεμάτων (1200)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Πλοίαρχος (Ο) Παναγιώτης Παυλόπουλος ΠΝ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7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ΘΕΩΡΗΣΗ</w:t>
            </w:r>
          </w:p>
        </w:tc>
        <w:tc>
          <w:tcPr>
            <w:tcW w:w="592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Ο Διοικητής ΚΕΦΝ</w:t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Αρχιπλοίαρχος (Ο) Νικόλαος Παναγιωτούνης ΠΝ</w:t>
            </w:r>
          </w:p>
        </w:tc>
      </w:tr>
      <w:tr>
        <w:trPr/>
        <w:tc>
          <w:tcPr>
            <w:tcW w:w="3374" w:type="dxa"/>
            <w:tcBorders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925" w:type="dxa"/>
            <w:tcBorders/>
          </w:tcPr>
          <w:p>
            <w:pPr>
              <w:pStyle w:val="Normal"/>
              <w:bidi w:val="0"/>
              <w:snapToGrid w:val="false"/>
              <w:jc w:val="star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374" w:type="dxa"/>
            <w:tcBorders/>
          </w:tcPr>
          <w:p>
            <w:pPr>
              <w:pStyle w:val="Normal"/>
              <w:bidi w:val="0"/>
              <w:snapToGrid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925" w:type="dxa"/>
            <w:tcBorders/>
          </w:tcPr>
          <w:p>
            <w:pPr>
              <w:pStyle w:val="Normal"/>
              <w:bidi w:val="0"/>
              <w:jc w:val="start"/>
              <w:rPr>
                <w:rFonts w:ascii="Arial" w:hAnsi="Arial"/>
              </w:rPr>
            </w:pPr>
            <w:r>
              <w:rPr>
                <w:rFonts w:eastAsia="Arial" w:ascii="Arial" w:hAnsi="Arial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Arial" w:hAnsi="Arial"/>
                <w:sz w:val="24"/>
                <w:szCs w:val="24"/>
              </w:rPr>
              <w:t>Ημερομηνία:             /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2025</w:t>
            </w:r>
          </w:p>
        </w:tc>
      </w:tr>
    </w:tbl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5"/>
        <w:numPr>
          <w:ilvl w:val="0"/>
          <w:numId w:val="0"/>
        </w:numPr>
        <w:tabs>
          <w:tab w:val="clear" w:pos="709"/>
          <w:tab w:val="left" w:pos="360" w:leader="none"/>
        </w:tabs>
        <w:bidi w:val="0"/>
        <w:ind w:hanging="0" w:start="0"/>
        <w:jc w:val="start"/>
        <w:rPr>
          <w:shd w:fill="auto" w:val="clear"/>
        </w:rPr>
      </w:pPr>
      <w:r>
        <w:rPr>
          <w:shd w:fill="auto" w:val="clear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a1" w:characterSet="windows-1253"/>
    <w:family w:val="roman"/>
    <w:pitch w:val="variable"/>
  </w:font>
  <w:font w:name="Arial">
    <w:charset w:val="a1" w:characterSet="windows-1253"/>
    <w:family w:val="swiss"/>
    <w:pitch w:val="variable"/>
  </w:font>
  <w:font w:name="Liberation Sans">
    <w:altName w:val="Arial"/>
    <w:charset w:val="a1" w:characterSet="windows-1253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360"/>
        </w:tabs>
        <w:ind w:start="0" w:hanging="0"/>
      </w:pPr>
      <w:rPr/>
    </w:lvl>
    <w:lvl w:ilvl="1">
      <w:start w:val="1"/>
      <w:numFmt w:val="decimal"/>
      <w:lvlText w:val="%1.%2."/>
      <w:lvlJc w:val="start"/>
      <w:pPr>
        <w:tabs>
          <w:tab w:val="num" w:pos="717"/>
        </w:tabs>
        <w:ind w:start="357" w:hanging="0"/>
      </w:pPr>
      <w:rPr/>
    </w:lvl>
    <w:lvl w:ilvl="2">
      <w:start w:val="1"/>
      <w:numFmt w:val="decimal"/>
      <w:lvlText w:val="%1.%2.%3."/>
      <w:lvlJc w:val="start"/>
      <w:pPr>
        <w:tabs>
          <w:tab w:val="num" w:pos="1457"/>
        </w:tabs>
        <w:ind w:start="737" w:hanging="0"/>
      </w:pPr>
      <w:rPr/>
    </w:lvl>
    <w:lvl w:ilvl="3">
      <w:start w:val="1"/>
      <w:numFmt w:val="decimal"/>
      <w:lvlText w:val="%1.%2.%3.%4."/>
      <w:lvlJc w:val="start"/>
      <w:pPr>
        <w:tabs>
          <w:tab w:val="num" w:pos="2421"/>
        </w:tabs>
        <w:ind w:start="1701" w:hanging="0"/>
      </w:pPr>
      <w:rPr/>
    </w:lvl>
    <w:lvl w:ilvl="4">
      <w:start w:val="1"/>
      <w:numFmt w:val="decimal"/>
      <w:lvlText w:val="%1.%2.%3.%4.%5."/>
      <w:lvlJc w:val="start"/>
      <w:pPr>
        <w:tabs>
          <w:tab w:val="num" w:pos="2520"/>
        </w:tabs>
        <w:ind w:start="2232" w:hanging="792"/>
      </w:pPr>
      <w:rPr/>
    </w:lvl>
    <w:lvl w:ilvl="5">
      <w:start w:val="1"/>
      <w:numFmt w:val="decimal"/>
      <w:lvlText w:val="%1.%2.%3.%4.%5.%6."/>
      <w:lvlJc w:val="start"/>
      <w:pPr>
        <w:tabs>
          <w:tab w:val="num" w:pos="2880"/>
        </w:tabs>
        <w:ind w:start="2736" w:hanging="936"/>
      </w:pPr>
      <w:rPr/>
    </w:lvl>
    <w:lvl w:ilvl="6">
      <w:start w:val="1"/>
      <w:numFmt w:val="decimal"/>
      <w:lvlText w:val="%1.%2.%3.%4.%5.%6.%7."/>
      <w:lvlJc w:val="start"/>
      <w:pPr>
        <w:tabs>
          <w:tab w:val="num" w:pos="3600"/>
        </w:tabs>
        <w:ind w:start="3240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3960"/>
        </w:tabs>
        <w:ind w:start="3744" w:hanging="1224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4680"/>
        </w:tabs>
        <w:ind w:star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character" w:styleId="Arial115pt">
    <w:name w:val="Στυλ Arial 115 pt Έντονα"/>
    <w:qFormat/>
    <w:rPr>
      <w:rFonts w:ascii="Arial" w:hAnsi="Arial" w:cs="Arial"/>
      <w:b/>
      <w:bCs/>
      <w:sz w:val="23"/>
      <w:lang w:val="el-GR"/>
    </w:rPr>
  </w:style>
  <w:style w:type="character" w:styleId="Style14">
    <w:name w:val="Προεπιλεγμένη γραμματοσειρά"/>
    <w:qFormat/>
    <w:rPr/>
  </w:style>
  <w:style w:type="character" w:styleId="PageNumber">
    <w:name w:val="page number"/>
    <w:basedOn w:val="Style14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5">
    <w:name w:val="Βασικό Αρίθμηση"/>
    <w:basedOn w:val="Normal"/>
    <w:qFormat/>
    <w:pPr>
      <w:widowControl w:val="false"/>
      <w:numPr>
        <w:ilvl w:val="0"/>
        <w:numId w:val="1"/>
      </w:numPr>
    </w:pPr>
    <w:rPr>
      <w:sz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LibreOffice/24.8.4.2$Windows_X86_64 LibreOffice_project/bb3cfa12c7b1bf994ecc5649a80400d06cd71002</Application>
  <AppVersion>15.0000</AppVersion>
  <Pages>3</Pages>
  <Words>342</Words>
  <Characters>1928</Characters>
  <CharactersWithSpaces>2319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2025-02-05T13:50:16Z</dcterms:created>
  <dc:creator/>
  <dc:description/>
  <dc:language>el-GR</dc:language>
  <cp:lastModifiedBy/>
  <dcterms:modified xsi:type="dcterms:W3CDTF">2025-02-19T08:14:19Z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