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82"/>
      </w:tblGrid>
      <w:tr w:rsidR="003F789E" w:rsidRPr="0044485D" w14:paraId="50DA2AC0" w14:textId="77777777" w:rsidTr="007F7549">
        <w:tc>
          <w:tcPr>
            <w:tcW w:w="8255" w:type="dxa"/>
            <w:gridSpan w:val="2"/>
          </w:tcPr>
          <w:p w14:paraId="5D1384CA" w14:textId="77777777" w:rsidR="00882C28" w:rsidRPr="0044485D" w:rsidRDefault="00882C28" w:rsidP="006E0298">
            <w:pPr>
              <w:widowControl w:val="0"/>
              <w:jc w:val="center"/>
              <w:rPr>
                <w:rFonts w:ascii="Arial" w:hAnsi="Arial" w:cs="Arial"/>
                <w:b/>
                <w:sz w:val="32"/>
                <w:u w:val="single"/>
                <w:lang w:eastAsia="ar-SA"/>
              </w:rPr>
            </w:pPr>
            <w:r w:rsidRPr="0044485D">
              <w:rPr>
                <w:rFonts w:ascii="Arial" w:hAnsi="Arial" w:cs="Arial"/>
                <w:b/>
                <w:sz w:val="32"/>
                <w:u w:val="single"/>
                <w:lang w:eastAsia="ar-SA"/>
              </w:rPr>
              <w:t>ΠΡΟΔΙΑΓΡΑΦΗ ΕΝΟΠΛΩΝ ΔΥΝΑΜΕΩΝ</w:t>
            </w:r>
          </w:p>
        </w:tc>
      </w:tr>
      <w:tr w:rsidR="003F789E" w:rsidRPr="0044485D" w14:paraId="08239B4D" w14:textId="77777777" w:rsidTr="007F7549">
        <w:tc>
          <w:tcPr>
            <w:tcW w:w="8255" w:type="dxa"/>
            <w:gridSpan w:val="2"/>
          </w:tcPr>
          <w:p w14:paraId="5CA6DAC5" w14:textId="77777777" w:rsidR="00882C28" w:rsidRPr="0044485D" w:rsidRDefault="00882C28" w:rsidP="00C512C2">
            <w:pPr>
              <w:widowControl w:val="0"/>
              <w:jc w:val="both"/>
              <w:rPr>
                <w:rFonts w:ascii="Arial" w:hAnsi="Arial" w:cs="Arial"/>
                <w:u w:val="single"/>
                <w:lang w:eastAsia="ar-SA"/>
              </w:rPr>
            </w:pPr>
          </w:p>
        </w:tc>
      </w:tr>
      <w:tr w:rsidR="003F789E" w:rsidRPr="0044485D" w14:paraId="5D021919" w14:textId="77777777" w:rsidTr="007F7549">
        <w:tc>
          <w:tcPr>
            <w:tcW w:w="8255" w:type="dxa"/>
            <w:gridSpan w:val="2"/>
          </w:tcPr>
          <w:p w14:paraId="59098362" w14:textId="77777777" w:rsidR="00882C28" w:rsidRPr="0044485D" w:rsidRDefault="00882C28" w:rsidP="00C512C2">
            <w:pPr>
              <w:widowControl w:val="0"/>
              <w:jc w:val="both"/>
              <w:rPr>
                <w:rFonts w:ascii="Arial" w:hAnsi="Arial" w:cs="Arial"/>
                <w:u w:val="single"/>
                <w:lang w:eastAsia="ar-SA"/>
              </w:rPr>
            </w:pPr>
          </w:p>
        </w:tc>
      </w:tr>
      <w:tr w:rsidR="003F789E" w:rsidRPr="0044485D" w14:paraId="20CDE950" w14:textId="77777777" w:rsidTr="007F7549">
        <w:tc>
          <w:tcPr>
            <w:tcW w:w="8255" w:type="dxa"/>
            <w:gridSpan w:val="2"/>
          </w:tcPr>
          <w:p w14:paraId="3489AD66" w14:textId="77777777" w:rsidR="00882C28" w:rsidRPr="0044485D" w:rsidRDefault="00882C28" w:rsidP="00C512C2">
            <w:pPr>
              <w:widowControl w:val="0"/>
              <w:jc w:val="both"/>
              <w:rPr>
                <w:rFonts w:ascii="Arial" w:hAnsi="Arial" w:cs="Arial"/>
                <w:u w:val="single"/>
                <w:lang w:eastAsia="ar-SA"/>
              </w:rPr>
            </w:pPr>
          </w:p>
        </w:tc>
      </w:tr>
      <w:tr w:rsidR="003F789E" w:rsidRPr="0044485D" w14:paraId="3F2BCFCA" w14:textId="77777777" w:rsidTr="007F7549">
        <w:tc>
          <w:tcPr>
            <w:tcW w:w="8255" w:type="dxa"/>
            <w:gridSpan w:val="2"/>
          </w:tcPr>
          <w:p w14:paraId="167C71F0" w14:textId="77777777" w:rsidR="00882C28" w:rsidRPr="0044485D" w:rsidRDefault="00882C28" w:rsidP="00C512C2">
            <w:pPr>
              <w:widowControl w:val="0"/>
              <w:jc w:val="both"/>
              <w:rPr>
                <w:rFonts w:ascii="Arial" w:hAnsi="Arial" w:cs="Arial"/>
                <w:u w:val="single"/>
                <w:lang w:eastAsia="ar-SA"/>
              </w:rPr>
            </w:pPr>
          </w:p>
        </w:tc>
      </w:tr>
      <w:tr w:rsidR="003F789E" w:rsidRPr="0044485D" w14:paraId="44277425" w14:textId="77777777" w:rsidTr="007F7549">
        <w:tc>
          <w:tcPr>
            <w:tcW w:w="8255" w:type="dxa"/>
            <w:gridSpan w:val="2"/>
          </w:tcPr>
          <w:p w14:paraId="0ECF5CCA" w14:textId="77777777" w:rsidR="00882C28" w:rsidRPr="0044485D" w:rsidRDefault="00882C28" w:rsidP="00C512C2">
            <w:pPr>
              <w:widowControl w:val="0"/>
              <w:jc w:val="both"/>
              <w:rPr>
                <w:rFonts w:ascii="Arial" w:hAnsi="Arial" w:cs="Arial"/>
                <w:u w:val="single"/>
                <w:lang w:eastAsia="ar-SA"/>
              </w:rPr>
            </w:pPr>
          </w:p>
        </w:tc>
      </w:tr>
      <w:tr w:rsidR="003F789E" w:rsidRPr="0044485D" w14:paraId="03E1FD44" w14:textId="77777777" w:rsidTr="007F7549">
        <w:tc>
          <w:tcPr>
            <w:tcW w:w="4673" w:type="dxa"/>
          </w:tcPr>
          <w:p w14:paraId="389F8336" w14:textId="4E30F5CA" w:rsidR="00882C28" w:rsidRPr="0044485D" w:rsidRDefault="00882C28" w:rsidP="004171B5">
            <w:pPr>
              <w:widowControl w:val="0"/>
              <w:jc w:val="both"/>
              <w:rPr>
                <w:rFonts w:ascii="Arial" w:hAnsi="Arial" w:cs="Arial"/>
                <w:u w:val="single"/>
                <w:lang w:eastAsia="ar-SA"/>
              </w:rPr>
            </w:pPr>
            <w:r w:rsidRPr="0044485D">
              <w:rPr>
                <w:rFonts w:ascii="Arial" w:hAnsi="Arial" w:cs="Arial"/>
                <w:lang w:eastAsia="ar-SA"/>
              </w:rPr>
              <w:t xml:space="preserve">ΠΕΔ – Α – </w:t>
            </w:r>
            <w:bookmarkStart w:id="0" w:name="_GoBack"/>
            <w:bookmarkEnd w:id="0"/>
          </w:p>
        </w:tc>
        <w:tc>
          <w:tcPr>
            <w:tcW w:w="3582" w:type="dxa"/>
          </w:tcPr>
          <w:p w14:paraId="5A798B4D" w14:textId="77777777" w:rsidR="00882C28" w:rsidRPr="0044485D" w:rsidRDefault="00882C28" w:rsidP="00C512C2">
            <w:pPr>
              <w:widowControl w:val="0"/>
              <w:jc w:val="both"/>
              <w:rPr>
                <w:rFonts w:ascii="Arial" w:hAnsi="Arial" w:cs="Arial"/>
                <w:lang w:eastAsia="ar-SA"/>
              </w:rPr>
            </w:pPr>
            <w:r w:rsidRPr="0044485D">
              <w:rPr>
                <w:rFonts w:ascii="Arial" w:hAnsi="Arial" w:cs="Arial"/>
                <w:lang w:eastAsia="ar-SA"/>
              </w:rPr>
              <w:t>ΕΚΔΟΣΗ 1</w:t>
            </w:r>
            <w:r w:rsidRPr="0044485D">
              <w:rPr>
                <w:rFonts w:ascii="Arial" w:hAnsi="Arial" w:cs="Arial"/>
                <w:vertAlign w:val="superscript"/>
                <w:lang w:eastAsia="ar-SA"/>
              </w:rPr>
              <w:t>η</w:t>
            </w:r>
          </w:p>
        </w:tc>
      </w:tr>
      <w:tr w:rsidR="003F789E" w:rsidRPr="0044485D" w14:paraId="7EEB3596" w14:textId="77777777" w:rsidTr="007F7549">
        <w:tc>
          <w:tcPr>
            <w:tcW w:w="8255" w:type="dxa"/>
            <w:gridSpan w:val="2"/>
          </w:tcPr>
          <w:p w14:paraId="0FBDC996" w14:textId="77777777" w:rsidR="00882C28" w:rsidRPr="0044485D" w:rsidRDefault="00882C28" w:rsidP="00C512C2">
            <w:pPr>
              <w:widowControl w:val="0"/>
              <w:jc w:val="both"/>
              <w:rPr>
                <w:rFonts w:ascii="Arial" w:hAnsi="Arial" w:cs="Arial"/>
                <w:u w:val="single"/>
                <w:lang w:eastAsia="ar-SA"/>
              </w:rPr>
            </w:pPr>
          </w:p>
        </w:tc>
      </w:tr>
      <w:tr w:rsidR="003F789E" w:rsidRPr="0044485D" w14:paraId="13C923D8" w14:textId="77777777" w:rsidTr="007F7549">
        <w:tc>
          <w:tcPr>
            <w:tcW w:w="8255" w:type="dxa"/>
            <w:gridSpan w:val="2"/>
          </w:tcPr>
          <w:p w14:paraId="2073C13E" w14:textId="77777777" w:rsidR="00882C28" w:rsidRPr="0044485D" w:rsidRDefault="00882C28" w:rsidP="00C512C2">
            <w:pPr>
              <w:widowControl w:val="0"/>
              <w:jc w:val="both"/>
              <w:rPr>
                <w:rFonts w:ascii="Arial" w:hAnsi="Arial" w:cs="Arial"/>
                <w:u w:val="single"/>
                <w:lang w:eastAsia="ar-SA"/>
              </w:rPr>
            </w:pPr>
          </w:p>
        </w:tc>
      </w:tr>
      <w:tr w:rsidR="003F789E" w:rsidRPr="0044485D" w14:paraId="511E8EF9" w14:textId="77777777" w:rsidTr="007F7549">
        <w:tc>
          <w:tcPr>
            <w:tcW w:w="8255" w:type="dxa"/>
            <w:gridSpan w:val="2"/>
          </w:tcPr>
          <w:p w14:paraId="2670D16A" w14:textId="77777777" w:rsidR="00882C28" w:rsidRPr="0044485D" w:rsidRDefault="00882C28" w:rsidP="00C512C2">
            <w:pPr>
              <w:widowControl w:val="0"/>
              <w:jc w:val="both"/>
              <w:rPr>
                <w:rFonts w:ascii="Arial" w:hAnsi="Arial" w:cs="Arial"/>
                <w:u w:val="single"/>
                <w:lang w:eastAsia="ar-SA"/>
              </w:rPr>
            </w:pPr>
          </w:p>
        </w:tc>
      </w:tr>
      <w:tr w:rsidR="003F789E" w:rsidRPr="0044485D" w14:paraId="1F839F3E" w14:textId="77777777" w:rsidTr="007F7549">
        <w:tc>
          <w:tcPr>
            <w:tcW w:w="8255" w:type="dxa"/>
            <w:gridSpan w:val="2"/>
          </w:tcPr>
          <w:p w14:paraId="1C5FBA87" w14:textId="77777777" w:rsidR="00882C28" w:rsidRPr="0044485D" w:rsidRDefault="00882C28" w:rsidP="00C512C2">
            <w:pPr>
              <w:widowControl w:val="0"/>
              <w:jc w:val="both"/>
              <w:rPr>
                <w:rFonts w:ascii="Arial" w:hAnsi="Arial" w:cs="Arial"/>
                <w:u w:val="single"/>
                <w:lang w:eastAsia="ar-SA"/>
              </w:rPr>
            </w:pPr>
          </w:p>
        </w:tc>
      </w:tr>
      <w:tr w:rsidR="003F789E" w:rsidRPr="0044485D" w14:paraId="42F73D79" w14:textId="77777777" w:rsidTr="007F7549">
        <w:tc>
          <w:tcPr>
            <w:tcW w:w="8255" w:type="dxa"/>
            <w:gridSpan w:val="2"/>
          </w:tcPr>
          <w:p w14:paraId="1780CAF8" w14:textId="77777777" w:rsidR="00882C28" w:rsidRPr="0044485D" w:rsidRDefault="00882C28" w:rsidP="00C512C2">
            <w:pPr>
              <w:widowControl w:val="0"/>
              <w:jc w:val="both"/>
              <w:rPr>
                <w:rFonts w:ascii="Arial" w:hAnsi="Arial" w:cs="Arial"/>
                <w:u w:val="single"/>
                <w:lang w:eastAsia="ar-SA"/>
              </w:rPr>
            </w:pPr>
          </w:p>
        </w:tc>
      </w:tr>
      <w:tr w:rsidR="003F789E" w:rsidRPr="0044485D" w14:paraId="2C1EAB92" w14:textId="77777777" w:rsidTr="007F7549">
        <w:tc>
          <w:tcPr>
            <w:tcW w:w="8255" w:type="dxa"/>
            <w:gridSpan w:val="2"/>
          </w:tcPr>
          <w:p w14:paraId="21FE1956" w14:textId="77777777" w:rsidR="00882C28" w:rsidRPr="0044485D" w:rsidRDefault="00882C28" w:rsidP="00C512C2">
            <w:pPr>
              <w:widowControl w:val="0"/>
              <w:jc w:val="both"/>
              <w:rPr>
                <w:rFonts w:ascii="Arial" w:hAnsi="Arial" w:cs="Arial"/>
                <w:u w:val="single"/>
                <w:lang w:eastAsia="ar-SA"/>
              </w:rPr>
            </w:pPr>
          </w:p>
        </w:tc>
      </w:tr>
      <w:tr w:rsidR="003F789E" w:rsidRPr="0044485D" w14:paraId="786B648F" w14:textId="77777777" w:rsidTr="007F7549">
        <w:tc>
          <w:tcPr>
            <w:tcW w:w="8255" w:type="dxa"/>
            <w:gridSpan w:val="2"/>
          </w:tcPr>
          <w:p w14:paraId="2FA8C3C7" w14:textId="77777777" w:rsidR="00882C28" w:rsidRPr="0044485D" w:rsidRDefault="00882C28" w:rsidP="00C512C2">
            <w:pPr>
              <w:widowControl w:val="0"/>
              <w:jc w:val="both"/>
              <w:rPr>
                <w:rFonts w:ascii="Arial" w:hAnsi="Arial" w:cs="Arial"/>
                <w:u w:val="single"/>
                <w:lang w:eastAsia="ar-SA"/>
              </w:rPr>
            </w:pPr>
          </w:p>
        </w:tc>
      </w:tr>
      <w:tr w:rsidR="003F789E" w:rsidRPr="0044485D" w14:paraId="0233D955" w14:textId="77777777" w:rsidTr="007F7549">
        <w:tc>
          <w:tcPr>
            <w:tcW w:w="8255" w:type="dxa"/>
            <w:gridSpan w:val="2"/>
          </w:tcPr>
          <w:p w14:paraId="4AFDB5CA" w14:textId="77777777" w:rsidR="00882C28" w:rsidRPr="0044485D" w:rsidRDefault="00882C28" w:rsidP="00C512C2">
            <w:pPr>
              <w:widowControl w:val="0"/>
              <w:jc w:val="both"/>
              <w:rPr>
                <w:rFonts w:ascii="Arial" w:hAnsi="Arial" w:cs="Arial"/>
                <w:u w:val="single"/>
                <w:lang w:eastAsia="ar-SA"/>
              </w:rPr>
            </w:pPr>
          </w:p>
        </w:tc>
      </w:tr>
      <w:tr w:rsidR="003F789E" w:rsidRPr="0044485D" w14:paraId="2352A0B1" w14:textId="77777777" w:rsidTr="007F7549">
        <w:tc>
          <w:tcPr>
            <w:tcW w:w="8255" w:type="dxa"/>
            <w:gridSpan w:val="2"/>
          </w:tcPr>
          <w:p w14:paraId="1A254848" w14:textId="77777777" w:rsidR="00882C28" w:rsidRPr="0044485D" w:rsidRDefault="00882C28" w:rsidP="00C512C2">
            <w:pPr>
              <w:widowControl w:val="0"/>
              <w:jc w:val="both"/>
              <w:rPr>
                <w:rFonts w:ascii="Arial" w:hAnsi="Arial" w:cs="Arial"/>
                <w:u w:val="single"/>
                <w:lang w:eastAsia="ar-SA"/>
              </w:rPr>
            </w:pPr>
          </w:p>
        </w:tc>
      </w:tr>
      <w:tr w:rsidR="003F789E" w:rsidRPr="0044485D" w14:paraId="692A5E95" w14:textId="77777777" w:rsidTr="007F7549">
        <w:tc>
          <w:tcPr>
            <w:tcW w:w="8255" w:type="dxa"/>
            <w:gridSpan w:val="2"/>
          </w:tcPr>
          <w:p w14:paraId="33EB6910" w14:textId="77777777" w:rsidR="00882C28" w:rsidRPr="0044485D" w:rsidRDefault="00882C28" w:rsidP="00C512C2">
            <w:pPr>
              <w:widowControl w:val="0"/>
              <w:jc w:val="both"/>
              <w:rPr>
                <w:rFonts w:ascii="Arial" w:hAnsi="Arial" w:cs="Arial"/>
                <w:u w:val="single"/>
                <w:lang w:eastAsia="ar-SA"/>
              </w:rPr>
            </w:pPr>
          </w:p>
        </w:tc>
      </w:tr>
      <w:tr w:rsidR="003F789E" w:rsidRPr="0044485D" w14:paraId="2BBE5DDA" w14:textId="77777777" w:rsidTr="007F7549">
        <w:tc>
          <w:tcPr>
            <w:tcW w:w="8255" w:type="dxa"/>
            <w:gridSpan w:val="2"/>
          </w:tcPr>
          <w:p w14:paraId="197B56D1" w14:textId="77777777" w:rsidR="00882C28" w:rsidRPr="0044485D" w:rsidRDefault="00882C28" w:rsidP="00C512C2">
            <w:pPr>
              <w:widowControl w:val="0"/>
              <w:jc w:val="both"/>
              <w:rPr>
                <w:rFonts w:ascii="Arial" w:hAnsi="Arial" w:cs="Arial"/>
                <w:u w:val="single"/>
                <w:lang w:eastAsia="ar-SA"/>
              </w:rPr>
            </w:pPr>
          </w:p>
        </w:tc>
      </w:tr>
      <w:tr w:rsidR="003F789E" w:rsidRPr="0044485D" w14:paraId="01EB8727" w14:textId="77777777" w:rsidTr="007F7549">
        <w:tc>
          <w:tcPr>
            <w:tcW w:w="8255" w:type="dxa"/>
            <w:gridSpan w:val="2"/>
          </w:tcPr>
          <w:p w14:paraId="41234A70" w14:textId="77777777" w:rsidR="00882C28" w:rsidRPr="0044485D" w:rsidRDefault="00882C28" w:rsidP="00C512C2">
            <w:pPr>
              <w:widowControl w:val="0"/>
              <w:jc w:val="both"/>
              <w:rPr>
                <w:rFonts w:ascii="Arial" w:hAnsi="Arial" w:cs="Arial"/>
                <w:u w:val="single"/>
                <w:lang w:eastAsia="ar-SA"/>
              </w:rPr>
            </w:pPr>
          </w:p>
        </w:tc>
      </w:tr>
      <w:tr w:rsidR="003F789E" w:rsidRPr="0044485D" w14:paraId="4FF0C00B" w14:textId="77777777" w:rsidTr="007F7549">
        <w:tc>
          <w:tcPr>
            <w:tcW w:w="8255" w:type="dxa"/>
            <w:gridSpan w:val="2"/>
          </w:tcPr>
          <w:p w14:paraId="43AC9C30" w14:textId="77777777" w:rsidR="00882C28" w:rsidRPr="0044485D" w:rsidRDefault="00882C28" w:rsidP="00C512C2">
            <w:pPr>
              <w:widowControl w:val="0"/>
              <w:jc w:val="both"/>
              <w:rPr>
                <w:rFonts w:ascii="Arial" w:hAnsi="Arial" w:cs="Arial"/>
                <w:u w:val="single"/>
                <w:lang w:eastAsia="ar-SA"/>
              </w:rPr>
            </w:pPr>
          </w:p>
        </w:tc>
      </w:tr>
      <w:tr w:rsidR="003F789E" w:rsidRPr="0044485D" w14:paraId="5BBDBC20" w14:textId="77777777" w:rsidTr="007F7549">
        <w:tc>
          <w:tcPr>
            <w:tcW w:w="8255" w:type="dxa"/>
            <w:gridSpan w:val="2"/>
          </w:tcPr>
          <w:p w14:paraId="62045856" w14:textId="77777777" w:rsidR="00882C28" w:rsidRPr="0044485D" w:rsidRDefault="00882C28" w:rsidP="00C512C2">
            <w:pPr>
              <w:widowControl w:val="0"/>
              <w:jc w:val="both"/>
              <w:rPr>
                <w:rFonts w:ascii="Arial" w:hAnsi="Arial" w:cs="Arial"/>
                <w:u w:val="single"/>
                <w:lang w:eastAsia="ar-SA"/>
              </w:rPr>
            </w:pPr>
          </w:p>
        </w:tc>
      </w:tr>
      <w:tr w:rsidR="003F789E" w:rsidRPr="0044485D" w14:paraId="6DFE1D15" w14:textId="77777777" w:rsidTr="007F7549">
        <w:tc>
          <w:tcPr>
            <w:tcW w:w="8255" w:type="dxa"/>
            <w:gridSpan w:val="2"/>
          </w:tcPr>
          <w:p w14:paraId="18E6EC26" w14:textId="77777777" w:rsidR="00882C28" w:rsidRPr="0044485D" w:rsidRDefault="00882C28" w:rsidP="00C512C2">
            <w:pPr>
              <w:widowControl w:val="0"/>
              <w:jc w:val="both"/>
              <w:rPr>
                <w:rFonts w:ascii="Arial" w:hAnsi="Arial" w:cs="Arial"/>
                <w:u w:val="single"/>
                <w:lang w:eastAsia="ar-SA"/>
              </w:rPr>
            </w:pPr>
          </w:p>
        </w:tc>
      </w:tr>
      <w:tr w:rsidR="003F789E" w:rsidRPr="0044485D" w14:paraId="6E3FACAD" w14:textId="77777777" w:rsidTr="007F7549">
        <w:tc>
          <w:tcPr>
            <w:tcW w:w="8255" w:type="dxa"/>
            <w:gridSpan w:val="2"/>
          </w:tcPr>
          <w:p w14:paraId="48AEA012" w14:textId="77777777" w:rsidR="00882C28" w:rsidRPr="0044485D" w:rsidRDefault="00882C28" w:rsidP="00C512C2">
            <w:pPr>
              <w:widowControl w:val="0"/>
              <w:jc w:val="both"/>
              <w:rPr>
                <w:rFonts w:ascii="Arial" w:hAnsi="Arial" w:cs="Arial"/>
                <w:u w:val="single"/>
                <w:lang w:eastAsia="ar-SA"/>
              </w:rPr>
            </w:pPr>
          </w:p>
        </w:tc>
      </w:tr>
      <w:tr w:rsidR="003F789E" w:rsidRPr="0044485D" w14:paraId="228F29C0" w14:textId="77777777" w:rsidTr="007F7549">
        <w:tc>
          <w:tcPr>
            <w:tcW w:w="8255" w:type="dxa"/>
            <w:gridSpan w:val="2"/>
          </w:tcPr>
          <w:p w14:paraId="1BD05665" w14:textId="77777777" w:rsidR="00882C28" w:rsidRPr="0044485D" w:rsidRDefault="00882C28" w:rsidP="00D05B4A">
            <w:pPr>
              <w:widowControl w:val="0"/>
              <w:jc w:val="center"/>
              <w:rPr>
                <w:rFonts w:ascii="Arial" w:hAnsi="Arial" w:cs="Arial"/>
                <w:b/>
                <w:u w:val="single"/>
                <w:lang w:eastAsia="ar-SA"/>
              </w:rPr>
            </w:pPr>
            <w:r w:rsidRPr="0044485D">
              <w:rPr>
                <w:rFonts w:ascii="Arial" w:hAnsi="Arial" w:cs="Arial"/>
                <w:szCs w:val="20"/>
                <w:lang w:eastAsia="ar-SA"/>
              </w:rPr>
              <w:t>ΛΕΚΙΘΙΝΗ ΣΟΓΙΑΣ</w:t>
            </w:r>
          </w:p>
        </w:tc>
      </w:tr>
      <w:tr w:rsidR="003F789E" w:rsidRPr="0044485D" w14:paraId="0C5B4226" w14:textId="77777777" w:rsidTr="007F7549">
        <w:tc>
          <w:tcPr>
            <w:tcW w:w="8255" w:type="dxa"/>
            <w:gridSpan w:val="2"/>
          </w:tcPr>
          <w:p w14:paraId="6941620B" w14:textId="77777777" w:rsidR="00882C28" w:rsidRPr="0044485D" w:rsidRDefault="00882C28" w:rsidP="00C512C2">
            <w:pPr>
              <w:widowControl w:val="0"/>
              <w:jc w:val="both"/>
              <w:rPr>
                <w:rFonts w:ascii="Arial" w:hAnsi="Arial" w:cs="Arial"/>
                <w:b/>
                <w:u w:val="single"/>
                <w:lang w:eastAsia="ar-SA"/>
              </w:rPr>
            </w:pPr>
          </w:p>
        </w:tc>
      </w:tr>
      <w:tr w:rsidR="003F789E" w:rsidRPr="0044485D" w14:paraId="00135D14" w14:textId="77777777" w:rsidTr="007F7549">
        <w:tc>
          <w:tcPr>
            <w:tcW w:w="8255" w:type="dxa"/>
            <w:gridSpan w:val="2"/>
          </w:tcPr>
          <w:p w14:paraId="240572D7" w14:textId="77777777" w:rsidR="00882C28" w:rsidRPr="0044485D" w:rsidRDefault="00882C28" w:rsidP="00C512C2">
            <w:pPr>
              <w:widowControl w:val="0"/>
              <w:jc w:val="both"/>
              <w:rPr>
                <w:rFonts w:ascii="Arial" w:hAnsi="Arial" w:cs="Arial"/>
                <w:b/>
                <w:u w:val="single"/>
                <w:lang w:eastAsia="ar-SA"/>
              </w:rPr>
            </w:pPr>
          </w:p>
        </w:tc>
      </w:tr>
      <w:tr w:rsidR="003F789E" w:rsidRPr="0044485D" w14:paraId="01DE1CEF" w14:textId="77777777" w:rsidTr="007F7549">
        <w:tc>
          <w:tcPr>
            <w:tcW w:w="8255" w:type="dxa"/>
            <w:gridSpan w:val="2"/>
          </w:tcPr>
          <w:p w14:paraId="01E679DF" w14:textId="77777777" w:rsidR="00882C28" w:rsidRPr="0044485D" w:rsidRDefault="00882C28" w:rsidP="00C512C2">
            <w:pPr>
              <w:widowControl w:val="0"/>
              <w:jc w:val="both"/>
              <w:rPr>
                <w:rFonts w:ascii="Arial" w:hAnsi="Arial" w:cs="Arial"/>
                <w:b/>
                <w:u w:val="single"/>
                <w:lang w:eastAsia="ar-SA"/>
              </w:rPr>
            </w:pPr>
          </w:p>
        </w:tc>
      </w:tr>
      <w:tr w:rsidR="003F789E" w:rsidRPr="0044485D" w14:paraId="058C21AE" w14:textId="77777777" w:rsidTr="007F7549">
        <w:tc>
          <w:tcPr>
            <w:tcW w:w="8255" w:type="dxa"/>
            <w:gridSpan w:val="2"/>
          </w:tcPr>
          <w:p w14:paraId="4108B171" w14:textId="77777777" w:rsidR="00882C28" w:rsidRPr="0044485D" w:rsidRDefault="00882C28" w:rsidP="00C512C2">
            <w:pPr>
              <w:widowControl w:val="0"/>
              <w:jc w:val="both"/>
              <w:rPr>
                <w:rFonts w:ascii="Arial" w:hAnsi="Arial" w:cs="Arial"/>
                <w:b/>
                <w:u w:val="single"/>
                <w:lang w:eastAsia="ar-SA"/>
              </w:rPr>
            </w:pPr>
          </w:p>
        </w:tc>
      </w:tr>
      <w:tr w:rsidR="003F789E" w:rsidRPr="0044485D" w14:paraId="26495C87" w14:textId="77777777" w:rsidTr="007F7549">
        <w:tc>
          <w:tcPr>
            <w:tcW w:w="8255" w:type="dxa"/>
            <w:gridSpan w:val="2"/>
          </w:tcPr>
          <w:p w14:paraId="6BF4B825" w14:textId="77777777" w:rsidR="00882C28" w:rsidRPr="0044485D" w:rsidRDefault="00882C28" w:rsidP="00C512C2">
            <w:pPr>
              <w:widowControl w:val="0"/>
              <w:jc w:val="both"/>
              <w:rPr>
                <w:rFonts w:ascii="Arial" w:hAnsi="Arial" w:cs="Arial"/>
                <w:b/>
                <w:u w:val="single"/>
                <w:lang w:eastAsia="ar-SA"/>
              </w:rPr>
            </w:pPr>
          </w:p>
        </w:tc>
      </w:tr>
      <w:tr w:rsidR="003F789E" w:rsidRPr="0044485D" w14:paraId="38FE4ED0" w14:textId="77777777" w:rsidTr="007F7549">
        <w:tc>
          <w:tcPr>
            <w:tcW w:w="8255" w:type="dxa"/>
            <w:gridSpan w:val="2"/>
          </w:tcPr>
          <w:p w14:paraId="676F6EE6" w14:textId="77777777" w:rsidR="00882C28" w:rsidRPr="0044485D" w:rsidRDefault="00882C28" w:rsidP="00C512C2">
            <w:pPr>
              <w:widowControl w:val="0"/>
              <w:jc w:val="both"/>
              <w:rPr>
                <w:rFonts w:ascii="Arial" w:hAnsi="Arial" w:cs="Arial"/>
                <w:b/>
                <w:u w:val="single"/>
                <w:lang w:eastAsia="ar-SA"/>
              </w:rPr>
            </w:pPr>
          </w:p>
        </w:tc>
      </w:tr>
      <w:tr w:rsidR="003F789E" w:rsidRPr="0044485D" w14:paraId="32C61F5A" w14:textId="77777777" w:rsidTr="007F7549">
        <w:tc>
          <w:tcPr>
            <w:tcW w:w="8255" w:type="dxa"/>
            <w:gridSpan w:val="2"/>
          </w:tcPr>
          <w:p w14:paraId="0F225290" w14:textId="77777777" w:rsidR="00882C28" w:rsidRPr="0044485D" w:rsidRDefault="00882C28" w:rsidP="00C512C2">
            <w:pPr>
              <w:widowControl w:val="0"/>
              <w:jc w:val="both"/>
              <w:rPr>
                <w:rFonts w:ascii="Arial" w:hAnsi="Arial" w:cs="Arial"/>
                <w:b/>
                <w:u w:val="single"/>
                <w:lang w:eastAsia="ar-SA"/>
              </w:rPr>
            </w:pPr>
          </w:p>
        </w:tc>
      </w:tr>
      <w:tr w:rsidR="003F789E" w:rsidRPr="0044485D" w14:paraId="1DF984B0" w14:textId="77777777" w:rsidTr="007F7549">
        <w:tc>
          <w:tcPr>
            <w:tcW w:w="8255" w:type="dxa"/>
            <w:gridSpan w:val="2"/>
          </w:tcPr>
          <w:p w14:paraId="75AD8CA5" w14:textId="77777777" w:rsidR="00882C28" w:rsidRPr="0044485D" w:rsidRDefault="00882C28" w:rsidP="00C512C2">
            <w:pPr>
              <w:widowControl w:val="0"/>
              <w:jc w:val="both"/>
              <w:rPr>
                <w:rFonts w:ascii="Arial" w:hAnsi="Arial" w:cs="Arial"/>
                <w:b/>
                <w:u w:val="single"/>
                <w:lang w:eastAsia="ar-SA"/>
              </w:rPr>
            </w:pPr>
          </w:p>
        </w:tc>
      </w:tr>
      <w:tr w:rsidR="003F789E" w:rsidRPr="0044485D" w14:paraId="032F2025" w14:textId="77777777" w:rsidTr="007F7549">
        <w:tc>
          <w:tcPr>
            <w:tcW w:w="8255" w:type="dxa"/>
            <w:gridSpan w:val="2"/>
          </w:tcPr>
          <w:p w14:paraId="08641966" w14:textId="77777777" w:rsidR="00882C28" w:rsidRPr="0044485D" w:rsidRDefault="00882C28" w:rsidP="00C512C2">
            <w:pPr>
              <w:widowControl w:val="0"/>
              <w:jc w:val="both"/>
              <w:rPr>
                <w:rFonts w:ascii="Arial" w:hAnsi="Arial" w:cs="Arial"/>
                <w:b/>
                <w:u w:val="single"/>
                <w:lang w:eastAsia="ar-SA"/>
              </w:rPr>
            </w:pPr>
          </w:p>
        </w:tc>
      </w:tr>
      <w:tr w:rsidR="003F789E" w:rsidRPr="0044485D" w14:paraId="51D56156" w14:textId="77777777" w:rsidTr="007F7549">
        <w:tc>
          <w:tcPr>
            <w:tcW w:w="8255" w:type="dxa"/>
            <w:gridSpan w:val="2"/>
          </w:tcPr>
          <w:p w14:paraId="41F0E6DC" w14:textId="77777777" w:rsidR="00882C28" w:rsidRPr="0044485D" w:rsidRDefault="00882C28" w:rsidP="00F020EE">
            <w:pPr>
              <w:widowControl w:val="0"/>
              <w:jc w:val="right"/>
              <w:rPr>
                <w:rFonts w:ascii="Arial" w:hAnsi="Arial" w:cs="Arial"/>
                <w:b/>
                <w:u w:val="single"/>
                <w:lang w:eastAsia="ar-SA"/>
              </w:rPr>
            </w:pPr>
            <w:r w:rsidRPr="0044485D">
              <w:rPr>
                <w:rFonts w:ascii="Arial" w:hAnsi="Arial" w:cs="Arial"/>
                <w:sz w:val="22"/>
                <w:szCs w:val="22"/>
                <w:lang w:eastAsia="ar-SA"/>
              </w:rPr>
              <w:t>ΔΕΚΕΜΒΡΙΟΣ 2024</w:t>
            </w:r>
          </w:p>
        </w:tc>
      </w:tr>
      <w:tr w:rsidR="003F789E" w:rsidRPr="0044485D" w14:paraId="6EC5DBFA" w14:textId="77777777" w:rsidTr="007F7549">
        <w:tc>
          <w:tcPr>
            <w:tcW w:w="8255" w:type="dxa"/>
            <w:gridSpan w:val="2"/>
          </w:tcPr>
          <w:p w14:paraId="020401CE" w14:textId="77777777" w:rsidR="00882C28" w:rsidRPr="0044485D" w:rsidRDefault="00882C28" w:rsidP="00C512C2">
            <w:pPr>
              <w:widowControl w:val="0"/>
              <w:jc w:val="both"/>
              <w:rPr>
                <w:rFonts w:ascii="Arial" w:hAnsi="Arial" w:cs="Arial"/>
                <w:b/>
                <w:u w:val="single"/>
                <w:lang w:eastAsia="ar-SA"/>
              </w:rPr>
            </w:pPr>
          </w:p>
        </w:tc>
      </w:tr>
      <w:tr w:rsidR="003F789E" w:rsidRPr="0044485D" w14:paraId="6AA4E1F9" w14:textId="77777777" w:rsidTr="007F7549">
        <w:tc>
          <w:tcPr>
            <w:tcW w:w="8255" w:type="dxa"/>
            <w:gridSpan w:val="2"/>
          </w:tcPr>
          <w:p w14:paraId="3795031B" w14:textId="77777777" w:rsidR="00882C28" w:rsidRPr="0044485D" w:rsidRDefault="00882C28" w:rsidP="00C512C2">
            <w:pPr>
              <w:widowControl w:val="0"/>
              <w:jc w:val="both"/>
              <w:rPr>
                <w:rFonts w:ascii="Arial" w:hAnsi="Arial" w:cs="Arial"/>
                <w:b/>
                <w:u w:val="single"/>
                <w:lang w:eastAsia="ar-SA"/>
              </w:rPr>
            </w:pPr>
          </w:p>
        </w:tc>
      </w:tr>
      <w:tr w:rsidR="003F789E" w:rsidRPr="0044485D" w14:paraId="43D43822" w14:textId="77777777" w:rsidTr="007F7549">
        <w:tc>
          <w:tcPr>
            <w:tcW w:w="8255" w:type="dxa"/>
            <w:gridSpan w:val="2"/>
          </w:tcPr>
          <w:p w14:paraId="527DEC04" w14:textId="77777777" w:rsidR="00882C28" w:rsidRPr="0044485D" w:rsidRDefault="00882C28" w:rsidP="00C512C2">
            <w:pPr>
              <w:widowControl w:val="0"/>
              <w:jc w:val="both"/>
              <w:rPr>
                <w:rFonts w:ascii="Arial" w:hAnsi="Arial" w:cs="Arial"/>
                <w:b/>
                <w:u w:val="single"/>
                <w:lang w:eastAsia="ar-SA"/>
              </w:rPr>
            </w:pPr>
          </w:p>
        </w:tc>
      </w:tr>
      <w:tr w:rsidR="003F789E" w:rsidRPr="0044485D" w14:paraId="52C1DCDC" w14:textId="77777777" w:rsidTr="007F7549">
        <w:tc>
          <w:tcPr>
            <w:tcW w:w="8255" w:type="dxa"/>
            <w:gridSpan w:val="2"/>
          </w:tcPr>
          <w:p w14:paraId="3F7A52A8" w14:textId="77777777" w:rsidR="00882C28" w:rsidRPr="0044485D" w:rsidRDefault="00882C28" w:rsidP="00C512C2">
            <w:pPr>
              <w:widowControl w:val="0"/>
              <w:jc w:val="both"/>
              <w:rPr>
                <w:rFonts w:ascii="Arial" w:hAnsi="Arial" w:cs="Arial"/>
                <w:b/>
                <w:u w:val="single"/>
                <w:lang w:eastAsia="ar-SA"/>
              </w:rPr>
            </w:pPr>
          </w:p>
        </w:tc>
      </w:tr>
      <w:tr w:rsidR="003F789E" w:rsidRPr="0044485D" w14:paraId="04995D79" w14:textId="77777777" w:rsidTr="007F7549">
        <w:tc>
          <w:tcPr>
            <w:tcW w:w="8255" w:type="dxa"/>
            <w:gridSpan w:val="2"/>
          </w:tcPr>
          <w:p w14:paraId="7242B7FD" w14:textId="77777777" w:rsidR="00882C28" w:rsidRPr="0044485D" w:rsidRDefault="00882C28" w:rsidP="00C512C2">
            <w:pPr>
              <w:widowControl w:val="0"/>
              <w:jc w:val="both"/>
              <w:rPr>
                <w:rFonts w:ascii="Arial" w:hAnsi="Arial" w:cs="Arial"/>
                <w:b/>
                <w:u w:val="single"/>
                <w:lang w:eastAsia="ar-SA"/>
              </w:rPr>
            </w:pPr>
          </w:p>
        </w:tc>
      </w:tr>
      <w:tr w:rsidR="003F789E" w:rsidRPr="0044485D" w14:paraId="438308AB" w14:textId="77777777" w:rsidTr="007F7549">
        <w:tc>
          <w:tcPr>
            <w:tcW w:w="8255" w:type="dxa"/>
            <w:gridSpan w:val="2"/>
          </w:tcPr>
          <w:p w14:paraId="0AA3A87A" w14:textId="77777777" w:rsidR="00882C28" w:rsidRPr="0044485D" w:rsidRDefault="00882C28" w:rsidP="00C512C2">
            <w:pPr>
              <w:widowControl w:val="0"/>
              <w:jc w:val="both"/>
              <w:rPr>
                <w:rFonts w:ascii="Arial" w:hAnsi="Arial" w:cs="Arial"/>
                <w:b/>
                <w:u w:val="single"/>
                <w:lang w:eastAsia="ar-SA"/>
              </w:rPr>
            </w:pPr>
          </w:p>
        </w:tc>
      </w:tr>
      <w:tr w:rsidR="003F789E" w:rsidRPr="0044485D" w14:paraId="629506F0" w14:textId="77777777" w:rsidTr="007F7549">
        <w:tc>
          <w:tcPr>
            <w:tcW w:w="8255" w:type="dxa"/>
            <w:gridSpan w:val="2"/>
          </w:tcPr>
          <w:p w14:paraId="14F05261" w14:textId="77777777" w:rsidR="00882C28" w:rsidRPr="0044485D" w:rsidRDefault="00882C28" w:rsidP="00C512C2">
            <w:pPr>
              <w:widowControl w:val="0"/>
              <w:jc w:val="both"/>
              <w:rPr>
                <w:rFonts w:ascii="Arial" w:hAnsi="Arial" w:cs="Arial"/>
                <w:b/>
                <w:u w:val="single"/>
                <w:lang w:eastAsia="ar-SA"/>
              </w:rPr>
            </w:pPr>
          </w:p>
        </w:tc>
      </w:tr>
      <w:tr w:rsidR="003F789E" w:rsidRPr="0044485D" w14:paraId="23282B3B" w14:textId="77777777" w:rsidTr="007F7549">
        <w:tc>
          <w:tcPr>
            <w:tcW w:w="8255" w:type="dxa"/>
            <w:gridSpan w:val="2"/>
          </w:tcPr>
          <w:p w14:paraId="0A380BC5" w14:textId="77777777" w:rsidR="00882C28" w:rsidRPr="0044485D" w:rsidRDefault="00882C28" w:rsidP="00C512C2">
            <w:pPr>
              <w:widowControl w:val="0"/>
              <w:jc w:val="both"/>
              <w:rPr>
                <w:rFonts w:ascii="Arial" w:hAnsi="Arial" w:cs="Arial"/>
                <w:b/>
                <w:u w:val="single"/>
                <w:lang w:eastAsia="ar-SA"/>
              </w:rPr>
            </w:pPr>
          </w:p>
        </w:tc>
      </w:tr>
      <w:tr w:rsidR="003F789E" w:rsidRPr="0044485D" w14:paraId="72D65924" w14:textId="77777777" w:rsidTr="007F7549">
        <w:tc>
          <w:tcPr>
            <w:tcW w:w="4673" w:type="dxa"/>
          </w:tcPr>
          <w:p w14:paraId="570F45C8" w14:textId="77777777" w:rsidR="00882C28" w:rsidRPr="0044485D" w:rsidRDefault="00882C28" w:rsidP="00C512C2">
            <w:pPr>
              <w:widowControl w:val="0"/>
              <w:jc w:val="both"/>
              <w:rPr>
                <w:rFonts w:ascii="Arial" w:hAnsi="Arial" w:cs="Arial"/>
                <w:b/>
                <w:u w:val="single"/>
                <w:lang w:eastAsia="ar-SA"/>
              </w:rPr>
            </w:pPr>
          </w:p>
        </w:tc>
        <w:tc>
          <w:tcPr>
            <w:tcW w:w="3582" w:type="dxa"/>
          </w:tcPr>
          <w:p w14:paraId="7FF4F134" w14:textId="77777777" w:rsidR="00882C28" w:rsidRPr="0044485D" w:rsidRDefault="00882C28" w:rsidP="00C512C2">
            <w:pPr>
              <w:widowControl w:val="0"/>
              <w:jc w:val="both"/>
              <w:rPr>
                <w:rFonts w:ascii="Arial" w:hAnsi="Arial" w:cs="Arial"/>
                <w:b/>
                <w:u w:val="single"/>
                <w:lang w:eastAsia="ar-SA"/>
              </w:rPr>
            </w:pPr>
            <w:r w:rsidRPr="0044485D">
              <w:rPr>
                <w:rFonts w:ascii="Arial" w:hAnsi="Arial" w:cs="Arial"/>
                <w:sz w:val="22"/>
                <w:szCs w:val="20"/>
                <w:lang w:eastAsia="ar-SA"/>
              </w:rPr>
              <w:t>ΕΛΛΗΝΙΚΗ ΔΗΜΟΚΡΑΤΙΑ</w:t>
            </w:r>
          </w:p>
        </w:tc>
      </w:tr>
      <w:tr w:rsidR="003F789E" w:rsidRPr="0044485D" w14:paraId="616D60AB" w14:textId="77777777" w:rsidTr="007F7549">
        <w:tc>
          <w:tcPr>
            <w:tcW w:w="4673" w:type="dxa"/>
          </w:tcPr>
          <w:p w14:paraId="2426A0A8" w14:textId="77777777" w:rsidR="00882C28" w:rsidRPr="0044485D" w:rsidRDefault="00882C28" w:rsidP="00C512C2">
            <w:pPr>
              <w:widowControl w:val="0"/>
              <w:jc w:val="both"/>
              <w:rPr>
                <w:rFonts w:ascii="Arial" w:hAnsi="Arial" w:cs="Arial"/>
                <w:b/>
                <w:u w:val="single"/>
                <w:lang w:eastAsia="ar-SA"/>
              </w:rPr>
            </w:pPr>
          </w:p>
        </w:tc>
        <w:tc>
          <w:tcPr>
            <w:tcW w:w="3582" w:type="dxa"/>
          </w:tcPr>
          <w:p w14:paraId="78EE1A21" w14:textId="77777777" w:rsidR="00882C28" w:rsidRPr="0044485D" w:rsidRDefault="00882C28" w:rsidP="00C512C2">
            <w:pPr>
              <w:widowControl w:val="0"/>
              <w:jc w:val="both"/>
              <w:rPr>
                <w:rFonts w:ascii="Arial" w:hAnsi="Arial" w:cs="Arial"/>
                <w:b/>
                <w:u w:val="single"/>
                <w:lang w:eastAsia="ar-SA"/>
              </w:rPr>
            </w:pPr>
            <w:r w:rsidRPr="0044485D">
              <w:rPr>
                <w:rFonts w:ascii="Arial" w:hAnsi="Arial" w:cs="Arial"/>
                <w:sz w:val="22"/>
                <w:szCs w:val="20"/>
                <w:lang w:eastAsia="ar-SA"/>
              </w:rPr>
              <w:t>ΥΠΟΥΡΓΕΙΟ ΕΘΝΙΚΗΣ ΑΜΥΝΑΣ</w:t>
            </w:r>
          </w:p>
        </w:tc>
      </w:tr>
      <w:tr w:rsidR="003F789E" w:rsidRPr="0044485D" w14:paraId="0E51F37D" w14:textId="77777777" w:rsidTr="007F7549">
        <w:tc>
          <w:tcPr>
            <w:tcW w:w="8255" w:type="dxa"/>
            <w:gridSpan w:val="2"/>
          </w:tcPr>
          <w:p w14:paraId="3C22638D" w14:textId="77777777" w:rsidR="00882C28" w:rsidRPr="0044485D" w:rsidRDefault="00882C28" w:rsidP="00C512C2">
            <w:pPr>
              <w:widowControl w:val="0"/>
              <w:jc w:val="both"/>
              <w:rPr>
                <w:rFonts w:ascii="Arial" w:hAnsi="Arial" w:cs="Arial"/>
                <w:b/>
                <w:u w:val="single"/>
                <w:lang w:eastAsia="ar-SA"/>
              </w:rPr>
            </w:pPr>
          </w:p>
        </w:tc>
      </w:tr>
      <w:tr w:rsidR="003F789E" w:rsidRPr="0044485D" w14:paraId="2D0B475C" w14:textId="77777777" w:rsidTr="007F7549">
        <w:tc>
          <w:tcPr>
            <w:tcW w:w="8255" w:type="dxa"/>
            <w:gridSpan w:val="2"/>
          </w:tcPr>
          <w:p w14:paraId="78F6BF06" w14:textId="77777777" w:rsidR="00882C28" w:rsidRPr="0044485D" w:rsidRDefault="00882C28" w:rsidP="00C512C2">
            <w:pPr>
              <w:widowControl w:val="0"/>
              <w:jc w:val="both"/>
              <w:rPr>
                <w:rFonts w:ascii="Arial" w:hAnsi="Arial" w:cs="Arial"/>
                <w:b/>
                <w:u w:val="single"/>
                <w:lang w:eastAsia="ar-SA"/>
              </w:rPr>
            </w:pPr>
            <w:r w:rsidRPr="0044485D">
              <w:rPr>
                <w:rFonts w:ascii="Arial" w:hAnsi="Arial" w:cs="Arial"/>
                <w:sz w:val="22"/>
                <w:szCs w:val="20"/>
                <w:lang w:eastAsia="ar-SA"/>
              </w:rPr>
              <w:t>ΑΔΙΑΒΑΘΜΗΤΟ</w:t>
            </w:r>
          </w:p>
        </w:tc>
      </w:tr>
      <w:tr w:rsidR="003F789E" w:rsidRPr="0044485D" w14:paraId="118F59C6" w14:textId="77777777" w:rsidTr="007F7549">
        <w:tc>
          <w:tcPr>
            <w:tcW w:w="8255" w:type="dxa"/>
            <w:gridSpan w:val="2"/>
          </w:tcPr>
          <w:p w14:paraId="24BD69C4" w14:textId="77777777" w:rsidR="00882C28" w:rsidRPr="0044485D" w:rsidRDefault="00882C28" w:rsidP="00C512C2">
            <w:pPr>
              <w:widowControl w:val="0"/>
              <w:jc w:val="both"/>
              <w:rPr>
                <w:rFonts w:ascii="Arial" w:hAnsi="Arial" w:cs="Arial"/>
                <w:b/>
                <w:u w:val="single"/>
                <w:lang w:eastAsia="ar-SA"/>
              </w:rPr>
            </w:pPr>
            <w:r w:rsidRPr="0044485D">
              <w:rPr>
                <w:rFonts w:ascii="Arial" w:hAnsi="Arial" w:cs="Arial"/>
                <w:sz w:val="22"/>
                <w:szCs w:val="20"/>
                <w:lang w:eastAsia="ar-SA"/>
              </w:rPr>
              <w:t>ΑΝΑΡΤΗΤΕΑ ΣΤΟ ΔΙΑΔΙΚΤΥΟ</w:t>
            </w:r>
          </w:p>
        </w:tc>
      </w:tr>
    </w:tbl>
    <w:p w14:paraId="79966C58" w14:textId="77777777" w:rsidR="00882C28" w:rsidRPr="0044485D" w:rsidRDefault="00882C28" w:rsidP="00C512C2">
      <w:pPr>
        <w:jc w:val="both"/>
        <w:rPr>
          <w:rFonts w:ascii="Arial" w:hAnsi="Arial" w:cs="Arial"/>
        </w:rPr>
      </w:pPr>
    </w:p>
    <w:p w14:paraId="2BF9DB1D" w14:textId="77777777" w:rsidR="00BC5A2B" w:rsidRPr="0044485D" w:rsidRDefault="00BC5A2B" w:rsidP="00C512C2">
      <w:pPr>
        <w:jc w:val="both"/>
        <w:rPr>
          <w:rFonts w:ascii="Arial" w:hAnsi="Arial" w:cs="Arial"/>
        </w:rPr>
        <w:sectPr w:rsidR="00BC5A2B" w:rsidRPr="0044485D" w:rsidSect="00E279D9">
          <w:headerReference w:type="default" r:id="rId8"/>
          <w:footerReference w:type="default" r:id="rId9"/>
          <w:footerReference w:type="first" r:id="rId10"/>
          <w:pgSz w:w="11906" w:h="16838"/>
          <w:pgMar w:top="1701" w:right="1134" w:bottom="1134" w:left="1985" w:header="567" w:footer="567" w:gutter="0"/>
          <w:pgNumType w:fmt="numberInDash"/>
          <w:cols w:space="708"/>
          <w:titlePg/>
          <w:docGrid w:linePitch="360"/>
        </w:sectPr>
      </w:pPr>
    </w:p>
    <w:sdt>
      <w:sdtPr>
        <w:rPr>
          <w:rFonts w:ascii="Arial" w:eastAsia="Times New Roman" w:hAnsi="Arial" w:cs="Arial"/>
          <w:color w:val="auto"/>
          <w:sz w:val="24"/>
          <w:szCs w:val="24"/>
          <w:lang w:val="el-GR" w:eastAsia="el-GR"/>
        </w:rPr>
        <w:id w:val="-1912990295"/>
        <w:docPartObj>
          <w:docPartGallery w:val="Table of Contents"/>
          <w:docPartUnique/>
        </w:docPartObj>
      </w:sdtPr>
      <w:sdtEndPr>
        <w:rPr>
          <w:b/>
          <w:bCs/>
        </w:rPr>
      </w:sdtEndPr>
      <w:sdtContent>
        <w:p w14:paraId="03C3ACB1" w14:textId="1CD4398A" w:rsidR="00F34B30" w:rsidRPr="004D5A33" w:rsidRDefault="00F019F1" w:rsidP="00D02857">
          <w:pPr>
            <w:pStyle w:val="ae"/>
            <w:jc w:val="both"/>
            <w:rPr>
              <w:rFonts w:ascii="Arial" w:hAnsi="Arial" w:cs="Arial"/>
              <w:b/>
              <w:color w:val="auto"/>
              <w:sz w:val="24"/>
              <w:szCs w:val="24"/>
              <w:u w:val="single"/>
              <w:lang w:val="el-GR"/>
            </w:rPr>
          </w:pPr>
          <w:r w:rsidRPr="004D5A33">
            <w:rPr>
              <w:rFonts w:ascii="Arial" w:hAnsi="Arial" w:cs="Arial"/>
              <w:b/>
              <w:color w:val="auto"/>
              <w:sz w:val="24"/>
              <w:szCs w:val="24"/>
              <w:u w:val="single"/>
              <w:lang w:val="el-GR"/>
            </w:rPr>
            <w:t>ΠΙΝΑΚΑΣ ΠΕΡΙΕΧΟΜΕΝΩΝ</w:t>
          </w:r>
        </w:p>
        <w:p w14:paraId="14B02FCA" w14:textId="77777777" w:rsidR="00166EA1" w:rsidRPr="004D5A33" w:rsidRDefault="00166EA1" w:rsidP="00166EA1">
          <w:pPr>
            <w:rPr>
              <w:rFonts w:ascii="Arial" w:hAnsi="Arial" w:cs="Arial"/>
              <w:lang w:eastAsia="en-US"/>
            </w:rPr>
          </w:pPr>
        </w:p>
        <w:p w14:paraId="180291E9" w14:textId="11844E16" w:rsidR="004D5A33" w:rsidRPr="004D5A33" w:rsidRDefault="00F34B30">
          <w:pPr>
            <w:pStyle w:val="10"/>
            <w:tabs>
              <w:tab w:val="left" w:pos="440"/>
              <w:tab w:val="right" w:leader="dot" w:pos="8777"/>
            </w:tabs>
            <w:rPr>
              <w:rFonts w:ascii="Arial" w:eastAsiaTheme="minorEastAsia" w:hAnsi="Arial" w:cs="Arial"/>
              <w:noProof/>
              <w:sz w:val="22"/>
              <w:szCs w:val="22"/>
              <w:lang w:val="en-US" w:eastAsia="en-US"/>
            </w:rPr>
          </w:pPr>
          <w:r w:rsidRPr="004D5A33">
            <w:rPr>
              <w:rFonts w:ascii="Arial" w:hAnsi="Arial" w:cs="Arial"/>
            </w:rPr>
            <w:fldChar w:fldCharType="begin"/>
          </w:r>
          <w:r w:rsidRPr="004D5A33">
            <w:rPr>
              <w:rFonts w:ascii="Arial" w:hAnsi="Arial" w:cs="Arial"/>
            </w:rPr>
            <w:instrText xml:space="preserve"> TOC \o "1-3" \h \z \u </w:instrText>
          </w:r>
          <w:r w:rsidRPr="004D5A33">
            <w:rPr>
              <w:rFonts w:ascii="Arial" w:hAnsi="Arial" w:cs="Arial"/>
            </w:rPr>
            <w:fldChar w:fldCharType="separate"/>
          </w:r>
          <w:hyperlink w:anchor="_Toc185428887" w:history="1">
            <w:r w:rsidR="004D5A33" w:rsidRPr="004D5A33">
              <w:rPr>
                <w:rStyle w:val="-"/>
                <w:rFonts w:ascii="Arial" w:hAnsi="Arial" w:cs="Arial"/>
                <w:noProof/>
              </w:rPr>
              <w:t>1.</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ΠΕΔΙΟ ΕΦΑΡΜΟΓΗΣ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_Toc185428887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- 3 -</w:t>
            </w:r>
            <w:r w:rsidR="004D5A33" w:rsidRPr="004D5A33">
              <w:rPr>
                <w:rFonts w:ascii="Arial" w:hAnsi="Arial" w:cs="Arial"/>
                <w:noProof/>
                <w:webHidden/>
              </w:rPr>
              <w:fldChar w:fldCharType="end"/>
            </w:r>
          </w:hyperlink>
        </w:p>
        <w:p w14:paraId="35A44F2B" w14:textId="0AAF2BC6"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888" w:history="1">
            <w:r w:rsidR="004D5A33" w:rsidRPr="004D5A33">
              <w:rPr>
                <w:rStyle w:val="-"/>
                <w:rFonts w:ascii="Arial" w:hAnsi="Arial" w:cs="Arial"/>
                <w:noProof/>
              </w:rPr>
              <w:t>2.</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ΣΧΕΤΙΚΑ ΕΓΓΡΑΦΑ</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_Toc185428888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- 3 -</w:t>
            </w:r>
            <w:r w:rsidR="004D5A33" w:rsidRPr="004D5A33">
              <w:rPr>
                <w:rFonts w:ascii="Arial" w:hAnsi="Arial" w:cs="Arial"/>
                <w:noProof/>
                <w:webHidden/>
              </w:rPr>
              <w:fldChar w:fldCharType="end"/>
            </w:r>
          </w:hyperlink>
        </w:p>
        <w:p w14:paraId="7B7DEEF2" w14:textId="10FC3546"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889" w:history="1">
            <w:r w:rsidR="004D5A33" w:rsidRPr="004D5A33">
              <w:rPr>
                <w:rStyle w:val="-"/>
                <w:rFonts w:ascii="Arial" w:hAnsi="Arial" w:cs="Arial"/>
                <w:noProof/>
                <w:lang w:val="en-GB"/>
              </w:rPr>
              <w:t>3.</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ΤΑΞΙΝΟΜΗΣΗ</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_Toc185428889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- 5 -</w:t>
            </w:r>
            <w:r w:rsidR="004D5A33" w:rsidRPr="004D5A33">
              <w:rPr>
                <w:rFonts w:ascii="Arial" w:hAnsi="Arial" w:cs="Arial"/>
                <w:noProof/>
                <w:webHidden/>
              </w:rPr>
              <w:fldChar w:fldCharType="end"/>
            </w:r>
          </w:hyperlink>
        </w:p>
        <w:p w14:paraId="2944C150" w14:textId="7752E96B"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890" w:history="1">
            <w:r w:rsidR="004D5A33" w:rsidRPr="004D5A33">
              <w:rPr>
                <w:rStyle w:val="-"/>
                <w:rFonts w:ascii="Arial" w:hAnsi="Arial" w:cs="Arial"/>
                <w:noProof/>
              </w:rPr>
              <w:t>4.</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ΤΕΧΝΙΚΑ ΧΑΡΑΚΤΗΡΙΣΤΙΚΑ</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_Toc185428890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- 5 -</w:t>
            </w:r>
            <w:r w:rsidR="004D5A33" w:rsidRPr="004D5A33">
              <w:rPr>
                <w:rFonts w:ascii="Arial" w:hAnsi="Arial" w:cs="Arial"/>
                <w:noProof/>
                <w:webHidden/>
              </w:rPr>
              <w:fldChar w:fldCharType="end"/>
            </w:r>
          </w:hyperlink>
        </w:p>
        <w:p w14:paraId="4DB8D63B" w14:textId="7D610B11"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1" w:history="1">
            <w:r w:rsidR="004D5A33" w:rsidRPr="004D5A33">
              <w:rPr>
                <w:rStyle w:val="-"/>
                <w:rFonts w:ascii="Arial" w:hAnsi="Arial" w:cs="Arial"/>
                <w:noProof/>
              </w:rPr>
              <w:t>4.1.</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ΟΡΙΣΜΟΣ ΕΦΟΔΙΟΥ</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_Toc185428891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- 5 -</w:t>
            </w:r>
            <w:r w:rsidR="004D5A33" w:rsidRPr="004D5A33">
              <w:rPr>
                <w:rFonts w:ascii="Arial" w:hAnsi="Arial" w:cs="Arial"/>
                <w:noProof/>
                <w:webHidden/>
              </w:rPr>
              <w:fldChar w:fldCharType="end"/>
            </w:r>
          </w:hyperlink>
        </w:p>
        <w:p w14:paraId="46FF69CE" w14:textId="066D2182"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2" w:history="1">
            <w:r w:rsidR="004D5A33" w:rsidRPr="004D5A33">
              <w:rPr>
                <w:rStyle w:val="-"/>
                <w:rFonts w:ascii="Arial" w:hAnsi="Arial" w:cs="Arial"/>
                <w:noProof/>
              </w:rPr>
              <w:t>4.2.</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ΓΕΝΙΚΑ ΜΑΚΡΟΣΚΟΠΙΚΑ ΚΑΙ ΟΡΓΑΝΟΛΉΠΤΙΚΑ ΧΑΡΑΚΤΗΡΙΣΤΙΚΑ</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_Toc185428892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- 5 -</w:t>
            </w:r>
            <w:r w:rsidR="004D5A33" w:rsidRPr="004D5A33">
              <w:rPr>
                <w:rFonts w:ascii="Arial" w:hAnsi="Arial" w:cs="Arial"/>
                <w:noProof/>
                <w:webHidden/>
              </w:rPr>
              <w:fldChar w:fldCharType="end"/>
            </w:r>
          </w:hyperlink>
        </w:p>
        <w:p w14:paraId="4F8ACB8B" w14:textId="7962026E"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3" w:history="1">
            <w:r w:rsidR="004D5A33" w:rsidRPr="004D5A33">
              <w:rPr>
                <w:rStyle w:val="-"/>
                <w:rFonts w:ascii="Arial" w:hAnsi="Arial" w:cs="Arial"/>
                <w:noProof/>
              </w:rPr>
              <w:t>4.3.</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lang w:val="en-US"/>
              </w:rPr>
              <w:t>ΦΥΣΙΚΟΧΗΜΙΚΑ ΧΑΡΑΚΤΗΡΙΣΤΙΚΑ</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_Toc185428893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- 6 -</w:t>
            </w:r>
            <w:r w:rsidR="004D5A33" w:rsidRPr="004D5A33">
              <w:rPr>
                <w:rFonts w:ascii="Arial" w:hAnsi="Arial" w:cs="Arial"/>
                <w:noProof/>
                <w:webHidden/>
              </w:rPr>
              <w:fldChar w:fldCharType="end"/>
            </w:r>
          </w:hyperlink>
        </w:p>
        <w:p w14:paraId="1AAF66D2" w14:textId="7A9C3213"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4" w:history="1">
            <w:r w:rsidR="004D5A33" w:rsidRPr="004D5A33">
              <w:rPr>
                <w:rStyle w:val="-"/>
                <w:rFonts w:ascii="Arial" w:hAnsi="Arial" w:cs="Arial"/>
                <w:noProof/>
              </w:rPr>
              <w:t>4.4.</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ΣΥΣΚΕΥΑΣΙΑ</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_Toc185428894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- 6 -</w:t>
            </w:r>
            <w:r w:rsidR="004D5A33" w:rsidRPr="004D5A33">
              <w:rPr>
                <w:rFonts w:ascii="Arial" w:hAnsi="Arial" w:cs="Arial"/>
                <w:noProof/>
                <w:webHidden/>
              </w:rPr>
              <w:fldChar w:fldCharType="end"/>
            </w:r>
          </w:hyperlink>
        </w:p>
        <w:p w14:paraId="5608392A" w14:textId="2ED50647"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5" w:history="1">
            <w:r w:rsidR="004D5A33" w:rsidRPr="004D5A33">
              <w:rPr>
                <w:rStyle w:val="-"/>
                <w:rFonts w:ascii="Arial" w:hAnsi="Arial" w:cs="Arial"/>
                <w:noProof/>
                <w:snapToGrid w:val="0"/>
              </w:rPr>
              <w:t>4.5.</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snapToGrid w:val="0"/>
              </w:rPr>
              <w:t>ΕΠΙΣΗΜΑΝΣΕΙΣ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_Toc185428895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- 7 -</w:t>
            </w:r>
            <w:r w:rsidR="004D5A33" w:rsidRPr="004D5A33">
              <w:rPr>
                <w:rFonts w:ascii="Arial" w:hAnsi="Arial" w:cs="Arial"/>
                <w:noProof/>
                <w:webHidden/>
              </w:rPr>
              <w:fldChar w:fldCharType="end"/>
            </w:r>
          </w:hyperlink>
        </w:p>
        <w:p w14:paraId="1485E6EA" w14:textId="70A0FD6A"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6" w:history="1">
            <w:r w:rsidR="004D5A33" w:rsidRPr="004D5A33">
              <w:rPr>
                <w:rStyle w:val="-"/>
                <w:rFonts w:ascii="Arial" w:hAnsi="Arial" w:cs="Arial"/>
                <w:noProof/>
                <w:snapToGrid w:val="0"/>
              </w:rPr>
              <w:t>4.6.</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snapToGrid w:val="0"/>
              </w:rPr>
              <w:t>ΛΟΙΠΕΣ ΚΑΝΟΝΙΣΤΙΚΕΣ ΣΥΜΜΟΡΦΩΣΕΙΣ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_Toc185428896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- 8 -</w:t>
            </w:r>
            <w:r w:rsidR="004D5A33" w:rsidRPr="004D5A33">
              <w:rPr>
                <w:rFonts w:ascii="Arial" w:hAnsi="Arial" w:cs="Arial"/>
                <w:noProof/>
                <w:webHidden/>
              </w:rPr>
              <w:fldChar w:fldCharType="end"/>
            </w:r>
          </w:hyperlink>
        </w:p>
        <w:p w14:paraId="6FF84CA3" w14:textId="474B5A5B"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897" w:history="1">
            <w:r w:rsidR="004D5A33" w:rsidRPr="004D5A33">
              <w:rPr>
                <w:rStyle w:val="-"/>
                <w:rFonts w:ascii="Arial" w:hAnsi="Arial" w:cs="Arial"/>
                <w:noProof/>
              </w:rPr>
              <w:t>5.</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ΑΠΑΙΤΗΣΕΙΣ ΣΥΜΜΟΡΦΩΣΗΣ ΕΦΟΔΙΟΥ</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_Toc185428897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- 8 -</w:t>
            </w:r>
            <w:r w:rsidR="004D5A33" w:rsidRPr="004D5A33">
              <w:rPr>
                <w:rFonts w:ascii="Arial" w:hAnsi="Arial" w:cs="Arial"/>
                <w:noProof/>
                <w:webHidden/>
              </w:rPr>
              <w:fldChar w:fldCharType="end"/>
            </w:r>
          </w:hyperlink>
        </w:p>
        <w:p w14:paraId="23A0FACF" w14:textId="21201E44"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8" w:history="1">
            <w:r w:rsidR="004D5A33" w:rsidRPr="004D5A33">
              <w:rPr>
                <w:rStyle w:val="-"/>
                <w:rFonts w:ascii="Arial" w:hAnsi="Arial" w:cs="Arial"/>
                <w:noProof/>
              </w:rPr>
              <w:t>5.1.</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ΣΥΝΟΔΕΥΤΙΚΑ ΈΓΓΡΑΦΑ/ ΠΙΣΤΟΠΟΙΗΤΙΚΑ</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_Toc185428898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- 8 -</w:t>
            </w:r>
            <w:r w:rsidR="004D5A33" w:rsidRPr="004D5A33">
              <w:rPr>
                <w:rFonts w:ascii="Arial" w:hAnsi="Arial" w:cs="Arial"/>
                <w:noProof/>
                <w:webHidden/>
              </w:rPr>
              <w:fldChar w:fldCharType="end"/>
            </w:r>
          </w:hyperlink>
        </w:p>
        <w:p w14:paraId="71C298C2" w14:textId="7706A56D" w:rsidR="004D5A33" w:rsidRPr="004D5A33" w:rsidRDefault="004B60D5">
          <w:pPr>
            <w:pStyle w:val="10"/>
            <w:tabs>
              <w:tab w:val="left" w:pos="660"/>
              <w:tab w:val="right" w:leader="dot" w:pos="8777"/>
            </w:tabs>
            <w:rPr>
              <w:rFonts w:ascii="Arial" w:eastAsiaTheme="minorEastAsia" w:hAnsi="Arial" w:cs="Arial"/>
              <w:noProof/>
              <w:sz w:val="22"/>
              <w:szCs w:val="22"/>
              <w:lang w:val="en-US" w:eastAsia="en-US"/>
            </w:rPr>
          </w:pPr>
          <w:hyperlink w:anchor="_Toc185428899" w:history="1">
            <w:r w:rsidR="004D5A33" w:rsidRPr="004D5A33">
              <w:rPr>
                <w:rStyle w:val="-"/>
                <w:rFonts w:ascii="Arial" w:hAnsi="Arial" w:cs="Arial"/>
                <w:noProof/>
              </w:rPr>
              <w:t>5.2.</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ΕΠΙΘΕΩΡΗΣΕΙΣ/ ΔΟΚΙΜΕΣ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_Toc185428899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- 9 -</w:t>
            </w:r>
            <w:r w:rsidR="004D5A33" w:rsidRPr="004D5A33">
              <w:rPr>
                <w:rFonts w:ascii="Arial" w:hAnsi="Arial" w:cs="Arial"/>
                <w:noProof/>
                <w:webHidden/>
              </w:rPr>
              <w:fldChar w:fldCharType="end"/>
            </w:r>
          </w:hyperlink>
        </w:p>
        <w:p w14:paraId="516B4835" w14:textId="448B8E77"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900" w:history="1">
            <w:r w:rsidR="004D5A33" w:rsidRPr="004D5A33">
              <w:rPr>
                <w:rStyle w:val="-"/>
                <w:rFonts w:ascii="Arial" w:hAnsi="Arial" w:cs="Arial"/>
                <w:noProof/>
              </w:rPr>
              <w:t>6.</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ΛΟΙΠΕΣ ΑΠΑΙΤΗΣΕΙΣ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_Toc185428900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- 12 -</w:t>
            </w:r>
            <w:r w:rsidR="004D5A33" w:rsidRPr="004D5A33">
              <w:rPr>
                <w:rFonts w:ascii="Arial" w:hAnsi="Arial" w:cs="Arial"/>
                <w:noProof/>
                <w:webHidden/>
              </w:rPr>
              <w:fldChar w:fldCharType="end"/>
            </w:r>
          </w:hyperlink>
        </w:p>
        <w:p w14:paraId="1BBDEB4E" w14:textId="4C8F4C9E"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901" w:history="1">
            <w:r w:rsidR="004D5A33" w:rsidRPr="004D5A33">
              <w:rPr>
                <w:rStyle w:val="-"/>
                <w:rFonts w:ascii="Arial" w:hAnsi="Arial" w:cs="Arial"/>
                <w:noProof/>
              </w:rPr>
              <w:t>7.</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ΠΕΡΙΕΧΟΜΕΝΟ ΠΡΟΣΦΟΡΑΣ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_Toc185428901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- 12 -</w:t>
            </w:r>
            <w:r w:rsidR="004D5A33" w:rsidRPr="004D5A33">
              <w:rPr>
                <w:rFonts w:ascii="Arial" w:hAnsi="Arial" w:cs="Arial"/>
                <w:noProof/>
                <w:webHidden/>
              </w:rPr>
              <w:fldChar w:fldCharType="end"/>
            </w:r>
          </w:hyperlink>
        </w:p>
        <w:p w14:paraId="5FF8BED7" w14:textId="017EF041" w:rsidR="004D5A33" w:rsidRPr="004D5A33" w:rsidRDefault="004B60D5">
          <w:pPr>
            <w:pStyle w:val="10"/>
            <w:tabs>
              <w:tab w:val="left" w:pos="440"/>
              <w:tab w:val="right" w:leader="dot" w:pos="8777"/>
            </w:tabs>
            <w:rPr>
              <w:rFonts w:ascii="Arial" w:eastAsiaTheme="minorEastAsia" w:hAnsi="Arial" w:cs="Arial"/>
              <w:noProof/>
              <w:sz w:val="22"/>
              <w:szCs w:val="22"/>
              <w:lang w:val="en-US" w:eastAsia="en-US"/>
            </w:rPr>
          </w:pPr>
          <w:hyperlink w:anchor="_Toc185428902" w:history="1">
            <w:r w:rsidR="004D5A33" w:rsidRPr="004D5A33">
              <w:rPr>
                <w:rStyle w:val="-"/>
                <w:rFonts w:ascii="Arial" w:hAnsi="Arial" w:cs="Arial"/>
                <w:noProof/>
              </w:rPr>
              <w:t>8.</w:t>
            </w:r>
            <w:r w:rsidR="004D5A33" w:rsidRPr="004D5A33">
              <w:rPr>
                <w:rFonts w:ascii="Arial" w:eastAsiaTheme="minorEastAsia" w:hAnsi="Arial" w:cs="Arial"/>
                <w:noProof/>
                <w:sz w:val="22"/>
                <w:szCs w:val="22"/>
                <w:lang w:val="en-US" w:eastAsia="en-US"/>
              </w:rPr>
              <w:tab/>
            </w:r>
            <w:r w:rsidR="004D5A33" w:rsidRPr="004D5A33">
              <w:rPr>
                <w:rStyle w:val="-"/>
                <w:rFonts w:ascii="Arial" w:hAnsi="Arial" w:cs="Arial"/>
                <w:noProof/>
              </w:rPr>
              <w:t>ΠΡΟΤΑΣΕΙΣ ΒΕΛΤΙΩΣΗΣ ΠΡΟΔΙΑΓΡΑΦΗΣ</w:t>
            </w:r>
            <w:r w:rsidR="004D5A33" w:rsidRPr="004D5A33">
              <w:rPr>
                <w:rFonts w:ascii="Arial" w:hAnsi="Arial" w:cs="Arial"/>
                <w:noProof/>
                <w:webHidden/>
              </w:rPr>
              <w:tab/>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_Toc185428902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- 13 -</w:t>
            </w:r>
            <w:r w:rsidR="004D5A33" w:rsidRPr="004D5A33">
              <w:rPr>
                <w:rFonts w:ascii="Arial" w:hAnsi="Arial" w:cs="Arial"/>
                <w:noProof/>
                <w:webHidden/>
              </w:rPr>
              <w:fldChar w:fldCharType="end"/>
            </w:r>
          </w:hyperlink>
        </w:p>
        <w:p w14:paraId="64BE1E16" w14:textId="3C44D09B" w:rsidR="004D5A33" w:rsidRPr="004D5A33" w:rsidRDefault="004B60D5">
          <w:pPr>
            <w:pStyle w:val="10"/>
            <w:tabs>
              <w:tab w:val="right" w:leader="dot" w:pos="8777"/>
            </w:tabs>
            <w:rPr>
              <w:rFonts w:ascii="Arial" w:eastAsiaTheme="minorEastAsia" w:hAnsi="Arial" w:cs="Arial"/>
              <w:noProof/>
              <w:sz w:val="22"/>
              <w:szCs w:val="22"/>
              <w:lang w:val="en-US" w:eastAsia="en-US"/>
            </w:rPr>
          </w:pPr>
          <w:hyperlink w:anchor="_Toc185428903" w:history="1">
            <w:r w:rsidR="004D5A33" w:rsidRPr="004D5A33">
              <w:rPr>
                <w:rStyle w:val="-"/>
                <w:rFonts w:ascii="Arial" w:hAnsi="Arial" w:cs="Arial"/>
                <w:noProof/>
              </w:rPr>
              <w:t>ΠΡΟΣΘΗΚΗ Ι</w:t>
            </w:r>
            <w:r w:rsidR="004D5A33" w:rsidRPr="004D5A33">
              <w:rPr>
                <w:rFonts w:ascii="Arial" w:hAnsi="Arial" w:cs="Arial"/>
                <w:noProof/>
                <w:webHidden/>
              </w:rPr>
              <w:tab/>
            </w:r>
            <w:r w:rsidR="004D5A33">
              <w:rPr>
                <w:rFonts w:ascii="Arial" w:hAnsi="Arial" w:cs="Arial"/>
                <w:noProof/>
                <w:webHidden/>
              </w:rPr>
              <w:t>Ι-</w:t>
            </w:r>
            <w:r w:rsidR="004D5A33" w:rsidRPr="004D5A33">
              <w:rPr>
                <w:rFonts w:ascii="Arial" w:hAnsi="Arial" w:cs="Arial"/>
                <w:noProof/>
                <w:webHidden/>
              </w:rPr>
              <w:fldChar w:fldCharType="begin"/>
            </w:r>
            <w:r w:rsidR="004D5A33" w:rsidRPr="004D5A33">
              <w:rPr>
                <w:rFonts w:ascii="Arial" w:hAnsi="Arial" w:cs="Arial"/>
                <w:noProof/>
                <w:webHidden/>
              </w:rPr>
              <w:instrText xml:space="preserve"> PAGEREF _Toc185428903 \h </w:instrText>
            </w:r>
            <w:r w:rsidR="004D5A33" w:rsidRPr="004D5A33">
              <w:rPr>
                <w:rFonts w:ascii="Arial" w:hAnsi="Arial" w:cs="Arial"/>
                <w:noProof/>
                <w:webHidden/>
              </w:rPr>
            </w:r>
            <w:r w:rsidR="004D5A33" w:rsidRPr="004D5A33">
              <w:rPr>
                <w:rFonts w:ascii="Arial" w:hAnsi="Arial" w:cs="Arial"/>
                <w:noProof/>
                <w:webHidden/>
              </w:rPr>
              <w:fldChar w:fldCharType="separate"/>
            </w:r>
            <w:r w:rsidR="00305BC8">
              <w:rPr>
                <w:rFonts w:ascii="Arial" w:hAnsi="Arial" w:cs="Arial"/>
                <w:noProof/>
                <w:webHidden/>
              </w:rPr>
              <w:t>1</w:t>
            </w:r>
            <w:r w:rsidR="004D5A33" w:rsidRPr="004D5A33">
              <w:rPr>
                <w:rFonts w:ascii="Arial" w:hAnsi="Arial" w:cs="Arial"/>
                <w:noProof/>
                <w:webHidden/>
              </w:rPr>
              <w:fldChar w:fldCharType="end"/>
            </w:r>
          </w:hyperlink>
        </w:p>
        <w:p w14:paraId="04C4C5AA" w14:textId="64B53D6E" w:rsidR="00F34B30" w:rsidRPr="0044485D" w:rsidRDefault="00F34B30" w:rsidP="00E02FEC">
          <w:pPr>
            <w:pStyle w:val="10"/>
            <w:tabs>
              <w:tab w:val="left" w:pos="440"/>
              <w:tab w:val="right" w:leader="dot" w:pos="8777"/>
            </w:tabs>
            <w:rPr>
              <w:rFonts w:ascii="Arial" w:hAnsi="Arial" w:cs="Arial"/>
            </w:rPr>
          </w:pPr>
          <w:r w:rsidRPr="004D5A33">
            <w:rPr>
              <w:rFonts w:ascii="Arial" w:hAnsi="Arial" w:cs="Arial"/>
              <w:b/>
              <w:bCs/>
            </w:rPr>
            <w:fldChar w:fldCharType="end"/>
          </w:r>
        </w:p>
      </w:sdtContent>
    </w:sdt>
    <w:p w14:paraId="33A60EF9" w14:textId="129D5B8C" w:rsidR="00A073E5" w:rsidRPr="0044485D" w:rsidRDefault="00A073E5" w:rsidP="00C512C2">
      <w:pPr>
        <w:jc w:val="both"/>
        <w:rPr>
          <w:rFonts w:ascii="Arial" w:hAnsi="Arial" w:cs="Arial"/>
        </w:rPr>
      </w:pPr>
    </w:p>
    <w:p w14:paraId="0C0ACCCA" w14:textId="77777777" w:rsidR="00CE0BDE" w:rsidRPr="0044485D" w:rsidRDefault="00CE0BDE" w:rsidP="00C512C2">
      <w:pPr>
        <w:jc w:val="both"/>
        <w:rPr>
          <w:rFonts w:ascii="Arial" w:hAnsi="Arial" w:cs="Arial"/>
        </w:rPr>
        <w:sectPr w:rsidR="00CE0BDE" w:rsidRPr="0044485D" w:rsidSect="00882C28">
          <w:headerReference w:type="first" r:id="rId11"/>
          <w:pgSz w:w="11906" w:h="16838"/>
          <w:pgMar w:top="1701" w:right="1134" w:bottom="1134" w:left="1985" w:header="709" w:footer="709" w:gutter="0"/>
          <w:pgNumType w:fmt="numberInDash"/>
          <w:cols w:space="708"/>
          <w:titlePg/>
          <w:docGrid w:linePitch="360"/>
        </w:sectPr>
      </w:pPr>
    </w:p>
    <w:p w14:paraId="54108DC0" w14:textId="6EC85811" w:rsidR="006A6477" w:rsidRPr="0044485D" w:rsidRDefault="006A6477" w:rsidP="006029FB">
      <w:pPr>
        <w:pStyle w:val="ac"/>
        <w:numPr>
          <w:ilvl w:val="0"/>
          <w:numId w:val="1"/>
        </w:numPr>
        <w:tabs>
          <w:tab w:val="clear" w:pos="360"/>
        </w:tabs>
        <w:spacing w:before="240"/>
        <w:ind w:left="0" w:firstLine="0"/>
        <w:jc w:val="both"/>
        <w:outlineLvl w:val="0"/>
        <w:rPr>
          <w:rFonts w:ascii="Arial" w:hAnsi="Arial" w:cs="Arial"/>
        </w:rPr>
      </w:pPr>
      <w:bookmarkStart w:id="1" w:name="_Toc185428887"/>
      <w:r w:rsidRPr="0044485D">
        <w:rPr>
          <w:rFonts w:ascii="Arial" w:hAnsi="Arial" w:cs="Arial"/>
        </w:rPr>
        <w:lastRenderedPageBreak/>
        <w:t>ΠΕΔΙΟ ΕΦΑΡΜΟΓΗΣ</w:t>
      </w:r>
      <w:bookmarkEnd w:id="1"/>
    </w:p>
    <w:p w14:paraId="41CD1B80" w14:textId="3EAFBD10" w:rsidR="00C512C2" w:rsidRPr="0044485D" w:rsidRDefault="00C512C2" w:rsidP="00C512C2">
      <w:pPr>
        <w:tabs>
          <w:tab w:val="left" w:pos="-5760"/>
        </w:tabs>
        <w:spacing w:before="240"/>
        <w:jc w:val="both"/>
        <w:rPr>
          <w:rFonts w:ascii="Arial" w:hAnsi="Arial" w:cs="Arial"/>
        </w:rPr>
      </w:pPr>
      <w:r w:rsidRPr="0044485D">
        <w:rPr>
          <w:rFonts w:ascii="Arial" w:hAnsi="Arial" w:cs="Arial"/>
        </w:rPr>
        <w:tab/>
        <w:t xml:space="preserve">Το παρόν κείμενο καλύπτει τις απαιτήσεις της Στρατιωτικής Υπηρεσίας για την προμήθεια λεκιθίνης </w:t>
      </w:r>
      <w:r w:rsidR="00CD48F6" w:rsidRPr="0044485D">
        <w:rPr>
          <w:rFonts w:ascii="Arial" w:hAnsi="Arial" w:cs="Arial"/>
        </w:rPr>
        <w:t xml:space="preserve">(E322) </w:t>
      </w:r>
      <w:r w:rsidRPr="0044485D">
        <w:rPr>
          <w:rFonts w:ascii="Arial" w:hAnsi="Arial" w:cs="Arial"/>
        </w:rPr>
        <w:t>από το εμπόριο ως αναγκαίο εφόδιο για την παρασκευή διπυρίτη τύπου μπισκότου.</w:t>
      </w:r>
    </w:p>
    <w:p w14:paraId="1BA34B05" w14:textId="0B21080A" w:rsidR="001A32B2" w:rsidRPr="0044485D" w:rsidRDefault="001A32B2" w:rsidP="006D7394">
      <w:pPr>
        <w:pStyle w:val="ac"/>
        <w:numPr>
          <w:ilvl w:val="0"/>
          <w:numId w:val="1"/>
        </w:numPr>
        <w:tabs>
          <w:tab w:val="clear" w:pos="360"/>
        </w:tabs>
        <w:spacing w:before="240"/>
        <w:ind w:left="0" w:firstLine="0"/>
        <w:jc w:val="both"/>
        <w:outlineLvl w:val="0"/>
        <w:rPr>
          <w:rFonts w:ascii="Arial" w:hAnsi="Arial" w:cs="Arial"/>
        </w:rPr>
      </w:pPr>
      <w:bookmarkStart w:id="2" w:name="_Toc185428888"/>
      <w:r w:rsidRPr="0044485D">
        <w:rPr>
          <w:rFonts w:ascii="Arial" w:hAnsi="Arial" w:cs="Arial"/>
        </w:rPr>
        <w:t>ΣΧΕΤΙΚΑ ΕΓΓΡΑΦΑ</w:t>
      </w:r>
      <w:bookmarkEnd w:id="2"/>
    </w:p>
    <w:p w14:paraId="6281D0DD" w14:textId="31E7394C" w:rsidR="00690723" w:rsidRPr="0044485D" w:rsidRDefault="00690723" w:rsidP="003C4BB1">
      <w:pPr>
        <w:pStyle w:val="2"/>
        <w:tabs>
          <w:tab w:val="num" w:pos="1142"/>
        </w:tabs>
        <w:ind w:firstLine="0"/>
        <w:outlineLvl w:val="9"/>
        <w:rPr>
          <w:color w:val="auto"/>
        </w:rPr>
      </w:pPr>
      <w:r w:rsidRPr="0044485D">
        <w:rPr>
          <w:color w:val="auto"/>
        </w:rPr>
        <w:t xml:space="preserve">ΚΑΝΟΝΙΣΜΟΣ </w:t>
      </w:r>
      <w:r w:rsidR="002D43C1" w:rsidRPr="0044485D">
        <w:rPr>
          <w:color w:val="auto"/>
        </w:rPr>
        <w:t>(ΕΚ) αριθ. 178/2002 τ</w:t>
      </w:r>
      <w:r w:rsidR="001A2597" w:rsidRPr="0044485D">
        <w:rPr>
          <w:color w:val="auto"/>
        </w:rPr>
        <w:t>ου</w:t>
      </w:r>
      <w:r w:rsidRPr="0044485D">
        <w:rPr>
          <w:color w:val="auto"/>
        </w:rPr>
        <w:t xml:space="preserve"> </w:t>
      </w:r>
      <w:r w:rsidR="001A2597" w:rsidRPr="0044485D">
        <w:rPr>
          <w:color w:val="auto"/>
        </w:rPr>
        <w:t>Ευρωπαϊκού</w:t>
      </w:r>
      <w:r w:rsidRPr="0044485D">
        <w:rPr>
          <w:color w:val="auto"/>
        </w:rPr>
        <w:t xml:space="preserve"> </w:t>
      </w:r>
      <w:r w:rsidR="001A2597" w:rsidRPr="0044485D">
        <w:rPr>
          <w:color w:val="auto"/>
        </w:rPr>
        <w:t>Κοινοβουλίου και</w:t>
      </w:r>
      <w:r w:rsidRPr="0044485D">
        <w:rPr>
          <w:color w:val="auto"/>
        </w:rPr>
        <w:t xml:space="preserve"> </w:t>
      </w:r>
      <w:r w:rsidR="001A2597" w:rsidRPr="0044485D">
        <w:rPr>
          <w:color w:val="auto"/>
        </w:rPr>
        <w:t>του</w:t>
      </w:r>
      <w:r w:rsidRPr="0044485D">
        <w:rPr>
          <w:color w:val="auto"/>
        </w:rPr>
        <w:t xml:space="preserve"> Σ</w:t>
      </w:r>
      <w:r w:rsidR="001A2597" w:rsidRPr="0044485D">
        <w:rPr>
          <w:color w:val="auto"/>
        </w:rPr>
        <w:t>υμβουλίου</w:t>
      </w:r>
      <w:r w:rsidRPr="0044485D">
        <w:rPr>
          <w:color w:val="auto"/>
        </w:rPr>
        <w:t xml:space="preserve"> της 28</w:t>
      </w:r>
      <w:r w:rsidRPr="0044485D">
        <w:rPr>
          <w:color w:val="auto"/>
          <w:vertAlign w:val="superscript"/>
        </w:rPr>
        <w:t>ης</w:t>
      </w:r>
      <w:r w:rsidR="005F11E4" w:rsidRPr="0044485D">
        <w:rPr>
          <w:color w:val="auto"/>
        </w:rPr>
        <w:t xml:space="preserve"> </w:t>
      </w:r>
      <w:r w:rsidRPr="0044485D">
        <w:rPr>
          <w:color w:val="auto"/>
        </w:rPr>
        <w:t>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w:t>
      </w:r>
      <w:r w:rsidR="00D83C9B" w:rsidRPr="0044485D">
        <w:rPr>
          <w:color w:val="auto"/>
        </w:rPr>
        <w:t>.</w:t>
      </w:r>
    </w:p>
    <w:p w14:paraId="29369B28" w14:textId="40B44D8B" w:rsidR="00963EF8" w:rsidRPr="0044485D" w:rsidRDefault="00963EF8" w:rsidP="003C4BB1">
      <w:pPr>
        <w:pStyle w:val="2"/>
        <w:tabs>
          <w:tab w:val="num" w:pos="1142"/>
        </w:tabs>
        <w:ind w:firstLine="0"/>
        <w:outlineLvl w:val="9"/>
        <w:rPr>
          <w:color w:val="auto"/>
        </w:rPr>
      </w:pPr>
      <w:r w:rsidRPr="0044485D">
        <w:rPr>
          <w:color w:val="auto"/>
        </w:rPr>
        <w:t>ΚΑΝΟΝΙΣΜΟ</w:t>
      </w:r>
      <w:r w:rsidR="004154DD" w:rsidRPr="0044485D">
        <w:rPr>
          <w:color w:val="auto"/>
        </w:rPr>
        <w:t>Σ</w:t>
      </w:r>
      <w:r w:rsidRPr="0044485D">
        <w:rPr>
          <w:color w:val="auto"/>
        </w:rPr>
        <w:t xml:space="preserve"> (ΕΚ) αριθ. 1935/2004 του Ευρωπαϊκού Κοινοβουλίου και του Συμβουλίου της 27</w:t>
      </w:r>
      <w:r w:rsidRPr="0044485D">
        <w:rPr>
          <w:color w:val="auto"/>
          <w:vertAlign w:val="superscript"/>
        </w:rPr>
        <w:t>ης</w:t>
      </w:r>
      <w:r w:rsidR="00022645" w:rsidRPr="0044485D">
        <w:rPr>
          <w:color w:val="auto"/>
        </w:rPr>
        <w:t xml:space="preserve"> </w:t>
      </w:r>
      <w:r w:rsidRPr="0044485D">
        <w:rPr>
          <w:color w:val="auto"/>
        </w:rPr>
        <w:t>Οκτωβρίου 2004 σχετικά με τα υλικά και αντικείμενα που προορίζονται να έρθουν σε επαφή με τρόφιμα και με την κατάργηση των οδηγιών 80/590/ΕΟΚ και 89/109/ΕΟΚ.</w:t>
      </w:r>
    </w:p>
    <w:p w14:paraId="2EEB2473" w14:textId="64333EF2" w:rsidR="002E5F26" w:rsidRPr="0044485D" w:rsidRDefault="001A32B2" w:rsidP="003C4BB1">
      <w:pPr>
        <w:pStyle w:val="2"/>
        <w:tabs>
          <w:tab w:val="num" w:pos="1142"/>
        </w:tabs>
        <w:ind w:firstLine="0"/>
        <w:outlineLvl w:val="9"/>
        <w:rPr>
          <w:color w:val="auto"/>
        </w:rPr>
      </w:pPr>
      <w:r w:rsidRPr="0044485D">
        <w:rPr>
          <w:color w:val="auto"/>
        </w:rPr>
        <w:t xml:space="preserve">ΚΑΝΟΝΙΣΜΟΣ (ΕΚ) αριθ. 396/2005 </w:t>
      </w:r>
      <w:r w:rsidR="001646E6" w:rsidRPr="0044485D">
        <w:rPr>
          <w:color w:val="auto"/>
        </w:rPr>
        <w:t xml:space="preserve">του Ευρωπαϊκού Κοινοβουλίου και του Συμβουλίου </w:t>
      </w:r>
      <w:r w:rsidRPr="0044485D">
        <w:rPr>
          <w:color w:val="auto"/>
        </w:rPr>
        <w:t>της 23</w:t>
      </w:r>
      <w:r w:rsidRPr="0044485D">
        <w:rPr>
          <w:color w:val="auto"/>
          <w:vertAlign w:val="superscript"/>
        </w:rPr>
        <w:t>ης</w:t>
      </w:r>
      <w:r w:rsidR="00022645" w:rsidRPr="0044485D">
        <w:rPr>
          <w:color w:val="auto"/>
        </w:rPr>
        <w:t xml:space="preserve"> </w:t>
      </w:r>
      <w:r w:rsidRPr="0044485D">
        <w:rPr>
          <w:color w:val="auto"/>
        </w:rPr>
        <w:t xml:space="preserve">Φεβρουαρίου 2005 για τα ανώτατα όρια καταλοίπων φυτοφαρμάκων </w:t>
      </w:r>
      <w:r w:rsidR="00D56363" w:rsidRPr="0044485D">
        <w:rPr>
          <w:color w:val="auto"/>
        </w:rPr>
        <w:t>μέσα ή</w:t>
      </w:r>
      <w:r w:rsidRPr="0044485D">
        <w:rPr>
          <w:color w:val="auto"/>
        </w:rPr>
        <w:t xml:space="preserve"> πάνω στα τρόφιμα και τις ζωοτροφές φυτικής και ζωικής προέλευσης και για την τροποποίηση της οδηγίας</w:t>
      </w:r>
      <w:r w:rsidR="002E5F26" w:rsidRPr="0044485D">
        <w:rPr>
          <w:color w:val="auto"/>
        </w:rPr>
        <w:t xml:space="preserve"> 91/414/ΕΟΚ του Συμβουλίου με τις ισχύουσες </w:t>
      </w:r>
      <w:r w:rsidR="00467FB2" w:rsidRPr="0044485D">
        <w:rPr>
          <w:color w:val="auto"/>
        </w:rPr>
        <w:t>τροποποιήσεις</w:t>
      </w:r>
      <w:r w:rsidR="002E5F26" w:rsidRPr="0044485D">
        <w:rPr>
          <w:color w:val="auto"/>
        </w:rPr>
        <w:t xml:space="preserve"> του.</w:t>
      </w:r>
    </w:p>
    <w:p w14:paraId="36AE77BB" w14:textId="50368759" w:rsidR="00A50992" w:rsidRPr="0044485D" w:rsidRDefault="00A50992" w:rsidP="003C4BB1">
      <w:pPr>
        <w:pStyle w:val="2"/>
        <w:tabs>
          <w:tab w:val="num" w:pos="1142"/>
        </w:tabs>
        <w:ind w:firstLine="0"/>
        <w:outlineLvl w:val="9"/>
        <w:rPr>
          <w:color w:val="auto"/>
        </w:rPr>
      </w:pPr>
      <w:r w:rsidRPr="0044485D">
        <w:rPr>
          <w:color w:val="auto"/>
        </w:rPr>
        <w:t>ΚΑΝΟΝΙΣΜΟΣ (</w:t>
      </w:r>
      <w:r w:rsidR="00D56363" w:rsidRPr="0044485D">
        <w:rPr>
          <w:color w:val="auto"/>
        </w:rPr>
        <w:t>ΕΚ) αριθ. 333/2007 τ</w:t>
      </w:r>
      <w:r w:rsidR="00D16DEB" w:rsidRPr="0044485D">
        <w:rPr>
          <w:color w:val="auto"/>
        </w:rPr>
        <w:t>ης</w:t>
      </w:r>
      <w:r w:rsidRPr="0044485D">
        <w:rPr>
          <w:color w:val="auto"/>
        </w:rPr>
        <w:t xml:space="preserve"> Ε</w:t>
      </w:r>
      <w:r w:rsidR="00D16DEB" w:rsidRPr="0044485D">
        <w:rPr>
          <w:color w:val="auto"/>
        </w:rPr>
        <w:t>πιτροπής</w:t>
      </w:r>
      <w:r w:rsidRPr="0044485D">
        <w:rPr>
          <w:color w:val="auto"/>
        </w:rPr>
        <w:t xml:space="preserve"> της 28</w:t>
      </w:r>
      <w:r w:rsidRPr="0044485D">
        <w:rPr>
          <w:color w:val="auto"/>
          <w:vertAlign w:val="superscript"/>
        </w:rPr>
        <w:t>ης</w:t>
      </w:r>
      <w:r w:rsidR="00972987" w:rsidRPr="0044485D">
        <w:rPr>
          <w:color w:val="auto"/>
        </w:rPr>
        <w:t xml:space="preserve"> </w:t>
      </w:r>
      <w:r w:rsidRPr="0044485D">
        <w:rPr>
          <w:color w:val="auto"/>
        </w:rPr>
        <w:t xml:space="preserve">Μαρτίου 2007 για τον καθορισμό μεθόδων δειγματοληψίας και ανάλυσης για τον επίσημο έλεγχο των επιπέδων </w:t>
      </w:r>
      <w:proofErr w:type="spellStart"/>
      <w:r w:rsidRPr="0044485D">
        <w:rPr>
          <w:color w:val="auto"/>
        </w:rPr>
        <w:t>μολύβδου</w:t>
      </w:r>
      <w:proofErr w:type="spellEnd"/>
      <w:r w:rsidRPr="0044485D">
        <w:rPr>
          <w:color w:val="auto"/>
        </w:rPr>
        <w:t xml:space="preserve">, καδμίου, υδραργύρου, ανόργανου κασσιτέρου, 3-μονοχλωροπροπανοδιόλης και </w:t>
      </w:r>
      <w:proofErr w:type="spellStart"/>
      <w:r w:rsidRPr="0044485D">
        <w:rPr>
          <w:color w:val="auto"/>
        </w:rPr>
        <w:t>βενζο</w:t>
      </w:r>
      <w:proofErr w:type="spellEnd"/>
      <w:r w:rsidR="00540525" w:rsidRPr="0044485D">
        <w:rPr>
          <w:color w:val="auto"/>
        </w:rPr>
        <w:t>[</w:t>
      </w:r>
      <w:r w:rsidR="00540525" w:rsidRPr="0044485D">
        <w:rPr>
          <w:color w:val="auto"/>
          <w:lang w:val="en-US"/>
        </w:rPr>
        <w:t>a</w:t>
      </w:r>
      <w:r w:rsidR="00540525" w:rsidRPr="0044485D">
        <w:rPr>
          <w:color w:val="auto"/>
        </w:rPr>
        <w:t>]</w:t>
      </w:r>
      <w:proofErr w:type="spellStart"/>
      <w:r w:rsidRPr="0044485D">
        <w:rPr>
          <w:color w:val="auto"/>
        </w:rPr>
        <w:t>πυρενίου</w:t>
      </w:r>
      <w:proofErr w:type="spellEnd"/>
      <w:r w:rsidRPr="0044485D">
        <w:rPr>
          <w:color w:val="auto"/>
        </w:rPr>
        <w:t xml:space="preserve"> στα τρόφιμα</w:t>
      </w:r>
      <w:r w:rsidR="007F3952" w:rsidRPr="0044485D">
        <w:rPr>
          <w:color w:val="auto"/>
        </w:rPr>
        <w:t>.</w:t>
      </w:r>
    </w:p>
    <w:p w14:paraId="5E34008C" w14:textId="6A54A6D9" w:rsidR="001A32B2" w:rsidRPr="0044485D" w:rsidRDefault="00D06E58" w:rsidP="003C4BB1">
      <w:pPr>
        <w:pStyle w:val="2"/>
        <w:tabs>
          <w:tab w:val="num" w:pos="1142"/>
        </w:tabs>
        <w:ind w:firstLine="0"/>
        <w:outlineLvl w:val="9"/>
        <w:rPr>
          <w:color w:val="auto"/>
        </w:rPr>
      </w:pPr>
      <w:r w:rsidRPr="0044485D">
        <w:rPr>
          <w:color w:val="auto"/>
        </w:rPr>
        <w:t xml:space="preserve">ΚΑΝΟΝΙΣΜΟΣ </w:t>
      </w:r>
      <w:r w:rsidR="00D56363" w:rsidRPr="0044485D">
        <w:rPr>
          <w:rStyle w:val="2Char0"/>
          <w:color w:val="auto"/>
        </w:rPr>
        <w:t>(ΕΚ) αριθ. 213/2008 τ</w:t>
      </w:r>
      <w:r w:rsidR="00D16DEB" w:rsidRPr="0044485D">
        <w:rPr>
          <w:rStyle w:val="2Char0"/>
          <w:color w:val="auto"/>
        </w:rPr>
        <w:t>ης</w:t>
      </w:r>
      <w:r w:rsidRPr="0044485D">
        <w:rPr>
          <w:rStyle w:val="2Char0"/>
          <w:color w:val="auto"/>
        </w:rPr>
        <w:t xml:space="preserve"> Ε</w:t>
      </w:r>
      <w:r w:rsidR="00D16DEB" w:rsidRPr="0044485D">
        <w:rPr>
          <w:rStyle w:val="2Char0"/>
          <w:color w:val="auto"/>
        </w:rPr>
        <w:t>πιτροπής</w:t>
      </w:r>
      <w:r w:rsidRPr="0044485D">
        <w:rPr>
          <w:rStyle w:val="2Char0"/>
          <w:color w:val="auto"/>
        </w:rPr>
        <w:t>, της 28</w:t>
      </w:r>
      <w:r w:rsidRPr="0044485D">
        <w:rPr>
          <w:rStyle w:val="2Char0"/>
          <w:color w:val="auto"/>
          <w:vertAlign w:val="superscript"/>
        </w:rPr>
        <w:t>ης</w:t>
      </w:r>
      <w:r w:rsidR="0077484C" w:rsidRPr="0044485D">
        <w:rPr>
          <w:rStyle w:val="2Char0"/>
          <w:color w:val="auto"/>
        </w:rPr>
        <w:t xml:space="preserve"> </w:t>
      </w:r>
      <w:r w:rsidRPr="0044485D">
        <w:rPr>
          <w:rStyle w:val="2Char0"/>
          <w:color w:val="auto"/>
        </w:rPr>
        <w:t>Νοεμβρίου 2008,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r w:rsidRPr="0044485D">
        <w:rPr>
          <w:color w:val="auto"/>
        </w:rPr>
        <w:t>.</w:t>
      </w:r>
    </w:p>
    <w:p w14:paraId="0C05DCDE" w14:textId="79803365" w:rsidR="000B44BA" w:rsidRPr="0044485D" w:rsidRDefault="000B44BA" w:rsidP="003C4BB1">
      <w:pPr>
        <w:pStyle w:val="2"/>
        <w:tabs>
          <w:tab w:val="num" w:pos="1142"/>
        </w:tabs>
        <w:ind w:firstLine="0"/>
        <w:outlineLvl w:val="9"/>
        <w:rPr>
          <w:color w:val="auto"/>
        </w:rPr>
      </w:pPr>
      <w:r w:rsidRPr="0044485D">
        <w:rPr>
          <w:color w:val="auto"/>
        </w:rPr>
        <w:t>ΚΑΝΟΝΙΣΜΟ</w:t>
      </w:r>
      <w:r w:rsidR="00D56363" w:rsidRPr="0044485D">
        <w:rPr>
          <w:color w:val="auto"/>
        </w:rPr>
        <w:t>Σ</w:t>
      </w:r>
      <w:r w:rsidRPr="0044485D">
        <w:rPr>
          <w:color w:val="auto"/>
        </w:rPr>
        <w:t xml:space="preserve"> </w:t>
      </w:r>
      <w:r w:rsidRPr="0044485D">
        <w:rPr>
          <w:bCs/>
          <w:color w:val="auto"/>
        </w:rPr>
        <w:t>(</w:t>
      </w:r>
      <w:r w:rsidR="00A163E1" w:rsidRPr="0044485D">
        <w:rPr>
          <w:bCs/>
          <w:color w:val="auto"/>
        </w:rPr>
        <w:t>ΕΕ) αριθ. 1169/2011 τ</w:t>
      </w:r>
      <w:r w:rsidR="00D16DEB" w:rsidRPr="0044485D">
        <w:rPr>
          <w:bCs/>
          <w:color w:val="auto"/>
        </w:rPr>
        <w:t>ου</w:t>
      </w:r>
      <w:r w:rsidRPr="0044485D">
        <w:rPr>
          <w:bCs/>
          <w:color w:val="auto"/>
        </w:rPr>
        <w:t xml:space="preserve"> </w:t>
      </w:r>
      <w:r w:rsidR="00D16DEB" w:rsidRPr="0044485D">
        <w:rPr>
          <w:bCs/>
          <w:color w:val="auto"/>
        </w:rPr>
        <w:t>Ευρωπαϊκού</w:t>
      </w:r>
      <w:r w:rsidRPr="0044485D">
        <w:rPr>
          <w:bCs/>
          <w:color w:val="auto"/>
        </w:rPr>
        <w:t xml:space="preserve"> Κ</w:t>
      </w:r>
      <w:r w:rsidR="00D16DEB" w:rsidRPr="0044485D">
        <w:rPr>
          <w:bCs/>
          <w:color w:val="auto"/>
        </w:rPr>
        <w:t>οινοβουλίου</w:t>
      </w:r>
      <w:r w:rsidRPr="0044485D">
        <w:rPr>
          <w:bCs/>
          <w:color w:val="auto"/>
        </w:rPr>
        <w:t xml:space="preserve"> </w:t>
      </w:r>
      <w:r w:rsidR="00D16DEB" w:rsidRPr="0044485D">
        <w:rPr>
          <w:bCs/>
          <w:color w:val="auto"/>
        </w:rPr>
        <w:t>και</w:t>
      </w:r>
      <w:r w:rsidRPr="0044485D">
        <w:rPr>
          <w:bCs/>
          <w:color w:val="auto"/>
        </w:rPr>
        <w:t xml:space="preserve"> </w:t>
      </w:r>
      <w:r w:rsidR="00D16DEB" w:rsidRPr="0044485D">
        <w:rPr>
          <w:bCs/>
          <w:color w:val="auto"/>
        </w:rPr>
        <w:t>του</w:t>
      </w:r>
      <w:r w:rsidRPr="0044485D">
        <w:rPr>
          <w:bCs/>
          <w:color w:val="auto"/>
        </w:rPr>
        <w:t xml:space="preserve"> Σ</w:t>
      </w:r>
      <w:r w:rsidR="00D16DEB" w:rsidRPr="0044485D">
        <w:rPr>
          <w:bCs/>
          <w:color w:val="auto"/>
        </w:rPr>
        <w:t>υμβουλίου</w:t>
      </w:r>
      <w:r w:rsidRPr="0044485D">
        <w:rPr>
          <w:bCs/>
          <w:color w:val="auto"/>
        </w:rPr>
        <w:t xml:space="preserve"> της 25</w:t>
      </w:r>
      <w:r w:rsidRPr="0044485D">
        <w:rPr>
          <w:bCs/>
          <w:color w:val="auto"/>
          <w:vertAlign w:val="superscript"/>
        </w:rPr>
        <w:t>ης</w:t>
      </w:r>
      <w:r w:rsidR="0077484C" w:rsidRPr="0044485D">
        <w:rPr>
          <w:bCs/>
          <w:color w:val="auto"/>
        </w:rPr>
        <w:t xml:space="preserve"> </w:t>
      </w:r>
      <w:r w:rsidRPr="0044485D">
        <w:rPr>
          <w:bCs/>
          <w:color w:val="auto"/>
        </w:rPr>
        <w:t>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r w:rsidRPr="0044485D">
        <w:rPr>
          <w:color w:val="auto"/>
        </w:rPr>
        <w:t>.</w:t>
      </w:r>
    </w:p>
    <w:p w14:paraId="57F6FA9A" w14:textId="05507B61" w:rsidR="00D73745" w:rsidRPr="0044485D" w:rsidRDefault="00DD0D02" w:rsidP="003C4BB1">
      <w:pPr>
        <w:pStyle w:val="2"/>
        <w:tabs>
          <w:tab w:val="num" w:pos="1142"/>
        </w:tabs>
        <w:ind w:firstLine="0"/>
        <w:outlineLvl w:val="9"/>
        <w:rPr>
          <w:color w:val="auto"/>
        </w:rPr>
      </w:pPr>
      <w:r w:rsidRPr="0044485D">
        <w:rPr>
          <w:bCs/>
          <w:color w:val="auto"/>
        </w:rPr>
        <w:t>ΚΑΝ</w:t>
      </w:r>
      <w:r w:rsidR="00D56363" w:rsidRPr="0044485D">
        <w:rPr>
          <w:bCs/>
          <w:color w:val="auto"/>
        </w:rPr>
        <w:t>ΟΝΙΣΜΟΣ (ΕΕ) αριθ. 1308/2013 τ</w:t>
      </w:r>
      <w:r w:rsidR="00E962BD" w:rsidRPr="0044485D">
        <w:rPr>
          <w:bCs/>
          <w:color w:val="auto"/>
        </w:rPr>
        <w:t>ου</w:t>
      </w:r>
      <w:r w:rsidRPr="0044485D">
        <w:rPr>
          <w:bCs/>
          <w:color w:val="auto"/>
        </w:rPr>
        <w:t xml:space="preserve"> </w:t>
      </w:r>
      <w:r w:rsidR="00E962BD" w:rsidRPr="0044485D">
        <w:rPr>
          <w:bCs/>
          <w:color w:val="auto"/>
        </w:rPr>
        <w:t>Ευρωπαϊκού</w:t>
      </w:r>
      <w:r w:rsidRPr="0044485D">
        <w:rPr>
          <w:bCs/>
          <w:color w:val="auto"/>
        </w:rPr>
        <w:t xml:space="preserve"> </w:t>
      </w:r>
      <w:r w:rsidR="00E962BD" w:rsidRPr="0044485D">
        <w:rPr>
          <w:bCs/>
          <w:color w:val="auto"/>
        </w:rPr>
        <w:t>Κοινοβουλίου</w:t>
      </w:r>
      <w:r w:rsidRPr="0044485D">
        <w:rPr>
          <w:bCs/>
          <w:color w:val="auto"/>
        </w:rPr>
        <w:t xml:space="preserve"> </w:t>
      </w:r>
      <w:r w:rsidR="00E962BD" w:rsidRPr="0044485D">
        <w:rPr>
          <w:bCs/>
          <w:color w:val="auto"/>
        </w:rPr>
        <w:t>και</w:t>
      </w:r>
      <w:r w:rsidRPr="0044485D">
        <w:rPr>
          <w:bCs/>
          <w:color w:val="auto"/>
        </w:rPr>
        <w:t xml:space="preserve"> </w:t>
      </w:r>
      <w:r w:rsidR="00E962BD" w:rsidRPr="0044485D">
        <w:rPr>
          <w:bCs/>
          <w:color w:val="auto"/>
        </w:rPr>
        <w:t>του</w:t>
      </w:r>
      <w:r w:rsidRPr="0044485D">
        <w:rPr>
          <w:bCs/>
          <w:color w:val="auto"/>
        </w:rPr>
        <w:t xml:space="preserve"> Σ</w:t>
      </w:r>
      <w:r w:rsidR="00E962BD" w:rsidRPr="0044485D">
        <w:rPr>
          <w:bCs/>
          <w:color w:val="auto"/>
        </w:rPr>
        <w:t>υμβουλίου</w:t>
      </w:r>
      <w:r w:rsidRPr="0044485D">
        <w:rPr>
          <w:bCs/>
          <w:color w:val="auto"/>
        </w:rPr>
        <w:t xml:space="preserve"> της 17ης Δεκεμβρίου 2013</w:t>
      </w:r>
      <w:r w:rsidR="00812D19" w:rsidRPr="0044485D">
        <w:rPr>
          <w:bCs/>
          <w:color w:val="auto"/>
        </w:rPr>
        <w:t xml:space="preserve"> </w:t>
      </w:r>
      <w:r w:rsidRPr="0044485D">
        <w:rPr>
          <w:bCs/>
          <w:color w:val="auto"/>
        </w:rPr>
        <w:t>για τη θέσπιση κοινής οργάνωσης</w:t>
      </w:r>
      <w:r w:rsidR="004E2B7A" w:rsidRPr="0044485D">
        <w:rPr>
          <w:bCs/>
          <w:color w:val="auto"/>
        </w:rPr>
        <w:t xml:space="preserve"> των αγορών γεωργικών προϊόντων</w:t>
      </w:r>
      <w:r w:rsidR="001F3859" w:rsidRPr="0044485D">
        <w:rPr>
          <w:bCs/>
          <w:color w:val="auto"/>
        </w:rPr>
        <w:t xml:space="preserve"> και την κατάργηση των κανονισμών (ΕΟΚ) αριθ. </w:t>
      </w:r>
      <w:r w:rsidR="001F3859" w:rsidRPr="0044485D">
        <w:rPr>
          <w:bCs/>
          <w:color w:val="auto"/>
        </w:rPr>
        <w:lastRenderedPageBreak/>
        <w:t>922/72, (ΕΟΚ) αριθ. 234/79, (ΕΚ) αριθ. 1037/2001 και (ΕΚ) αριθ. 1234/2007 του Συμβουλίου.</w:t>
      </w:r>
    </w:p>
    <w:p w14:paraId="38F8CA80" w14:textId="0EB843FD" w:rsidR="00E510FC" w:rsidRPr="0044485D" w:rsidRDefault="00E510FC" w:rsidP="003C4BB1">
      <w:pPr>
        <w:pStyle w:val="2"/>
        <w:tabs>
          <w:tab w:val="num" w:pos="1142"/>
        </w:tabs>
        <w:ind w:firstLine="0"/>
        <w:outlineLvl w:val="9"/>
        <w:rPr>
          <w:color w:val="auto"/>
        </w:rPr>
      </w:pPr>
      <w:r w:rsidRPr="0044485D">
        <w:rPr>
          <w:bCs/>
          <w:color w:val="auto"/>
        </w:rPr>
        <w:t xml:space="preserve">Απόφαση </w:t>
      </w:r>
      <w:proofErr w:type="spellStart"/>
      <w:r w:rsidRPr="0044485D">
        <w:rPr>
          <w:bCs/>
          <w:color w:val="auto"/>
        </w:rPr>
        <w:t>Αριθμ</w:t>
      </w:r>
      <w:proofErr w:type="spellEnd"/>
      <w:r w:rsidRPr="0044485D">
        <w:rPr>
          <w:bCs/>
          <w:color w:val="auto"/>
        </w:rPr>
        <w:t xml:space="preserve">. 91354 (ΦΕΚ 2983/Β’/30.08.2017) Κωδικοποίηση Κανόνων Διακίνησης και Εμπορίας </w:t>
      </w:r>
      <w:r w:rsidR="00467FB2" w:rsidRPr="0044485D">
        <w:rPr>
          <w:bCs/>
          <w:color w:val="auto"/>
        </w:rPr>
        <w:t>Προϊόντων</w:t>
      </w:r>
      <w:r w:rsidRPr="0044485D">
        <w:rPr>
          <w:bCs/>
          <w:color w:val="auto"/>
        </w:rPr>
        <w:t xml:space="preserve"> και Παροχής Υπηρεσιών (Κανόνες ΔΙ.Ε.Π.Π.Υ.).</w:t>
      </w:r>
    </w:p>
    <w:p w14:paraId="3B7D6133" w14:textId="34F0F4E0" w:rsidR="0040254C" w:rsidRPr="0044485D" w:rsidRDefault="0040254C" w:rsidP="003C4BB1">
      <w:pPr>
        <w:pStyle w:val="2"/>
        <w:tabs>
          <w:tab w:val="num" w:pos="1142"/>
        </w:tabs>
        <w:ind w:firstLine="0"/>
        <w:outlineLvl w:val="9"/>
        <w:rPr>
          <w:color w:val="auto"/>
        </w:rPr>
      </w:pPr>
      <w:r w:rsidRPr="0044485D">
        <w:rPr>
          <w:color w:val="auto"/>
        </w:rPr>
        <w:t xml:space="preserve">ΚΥΑ 1288/2017 – ΦΕΚ 1763/Β/22-5-2017. Αναγκαία συμπληρωματικά μέτρα εφαρμογής των Κανονισμών (ΕΚ) υπ’ </w:t>
      </w:r>
      <w:proofErr w:type="spellStart"/>
      <w:r w:rsidRPr="0044485D">
        <w:rPr>
          <w:color w:val="auto"/>
        </w:rPr>
        <w:t>αριθμ</w:t>
      </w:r>
      <w:proofErr w:type="spellEnd"/>
      <w:r w:rsidRPr="0044485D">
        <w:rPr>
          <w:color w:val="auto"/>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14:paraId="5406AD0E" w14:textId="51D95DEA" w:rsidR="006A510F" w:rsidRPr="0044485D" w:rsidRDefault="006A510F" w:rsidP="003C4BB1">
      <w:pPr>
        <w:pStyle w:val="2"/>
        <w:tabs>
          <w:tab w:val="num" w:pos="1142"/>
        </w:tabs>
        <w:ind w:firstLine="0"/>
        <w:outlineLvl w:val="9"/>
        <w:rPr>
          <w:color w:val="auto"/>
        </w:rPr>
      </w:pPr>
      <w:r w:rsidRPr="0044485D">
        <w:rPr>
          <w:bCs/>
          <w:color w:val="auto"/>
        </w:rPr>
        <w:t>ΚΑΝΟΝΙΣΜΟΣ (ΕΕ) αριθ. 2023</w:t>
      </w:r>
      <w:r w:rsidR="00935365" w:rsidRPr="0044485D">
        <w:rPr>
          <w:bCs/>
          <w:color w:val="auto"/>
        </w:rPr>
        <w:t>/915</w:t>
      </w:r>
      <w:r w:rsidRPr="0044485D">
        <w:rPr>
          <w:bCs/>
          <w:color w:val="auto"/>
        </w:rPr>
        <w:t xml:space="preserve"> της επιτροπής της 25</w:t>
      </w:r>
      <w:r w:rsidRPr="0044485D">
        <w:rPr>
          <w:bCs/>
          <w:color w:val="auto"/>
          <w:vertAlign w:val="superscript"/>
        </w:rPr>
        <w:t>ης</w:t>
      </w:r>
      <w:r w:rsidRPr="0044485D">
        <w:rPr>
          <w:bCs/>
          <w:color w:val="auto"/>
        </w:rPr>
        <w:t xml:space="preserve"> Απριλίου 2023 σχετικά με τα μέγιστα επιτρεπτά επίπεδα για ορισμένες ουσίες οι οποίες επιμολύνουν τα τρόφιμα και για την κατάργηση του κανονισμού (ΕΚ) αριθ. 1881/2006.</w:t>
      </w:r>
    </w:p>
    <w:p w14:paraId="1F29CF86" w14:textId="071DC370" w:rsidR="00CE71C7" w:rsidRPr="0044485D" w:rsidRDefault="00CE71C7" w:rsidP="003C4BB1">
      <w:pPr>
        <w:pStyle w:val="2"/>
        <w:tabs>
          <w:tab w:val="num" w:pos="1142"/>
        </w:tabs>
        <w:ind w:firstLine="0"/>
        <w:outlineLvl w:val="9"/>
        <w:rPr>
          <w:color w:val="auto"/>
        </w:rPr>
      </w:pPr>
      <w:r w:rsidRPr="0044485D">
        <w:rPr>
          <w:bCs/>
          <w:color w:val="auto"/>
        </w:rPr>
        <w:t xml:space="preserve">ΚΑΝΟΝΙΣΜΟΣ (ΕΕ) αριθ. </w:t>
      </w:r>
      <w:r w:rsidR="006A510F" w:rsidRPr="0044485D">
        <w:rPr>
          <w:bCs/>
          <w:color w:val="auto"/>
        </w:rPr>
        <w:t>2017</w:t>
      </w:r>
      <w:r w:rsidR="00E36E6F" w:rsidRPr="0044485D">
        <w:rPr>
          <w:bCs/>
          <w:color w:val="auto"/>
        </w:rPr>
        <w:t>/644</w:t>
      </w:r>
      <w:r w:rsidRPr="0044485D">
        <w:rPr>
          <w:bCs/>
          <w:color w:val="auto"/>
        </w:rPr>
        <w:t xml:space="preserve"> </w:t>
      </w:r>
      <w:r w:rsidR="00A63A74" w:rsidRPr="0044485D">
        <w:rPr>
          <w:bCs/>
          <w:color w:val="auto"/>
        </w:rPr>
        <w:t>της επιτροπής της 5</w:t>
      </w:r>
      <w:r w:rsidR="00A63A74" w:rsidRPr="0044485D">
        <w:rPr>
          <w:bCs/>
          <w:color w:val="auto"/>
          <w:vertAlign w:val="superscript"/>
        </w:rPr>
        <w:t>ης</w:t>
      </w:r>
      <w:r w:rsidR="00A63A74" w:rsidRPr="0044485D">
        <w:rPr>
          <w:bCs/>
          <w:color w:val="auto"/>
        </w:rPr>
        <w:t xml:space="preserve"> Απριλ</w:t>
      </w:r>
      <w:r w:rsidR="006A510F" w:rsidRPr="0044485D">
        <w:rPr>
          <w:bCs/>
          <w:color w:val="auto"/>
        </w:rPr>
        <w:t>ίου 2017</w:t>
      </w:r>
      <w:r w:rsidR="00A63A74" w:rsidRPr="0044485D">
        <w:rPr>
          <w:bCs/>
          <w:color w:val="auto"/>
        </w:rPr>
        <w:t xml:space="preserve"> </w:t>
      </w:r>
      <w:r w:rsidR="006A510F" w:rsidRPr="0044485D">
        <w:rPr>
          <w:bCs/>
          <w:color w:val="auto"/>
        </w:rPr>
        <w:t xml:space="preserve">για τον καθορισμό των μεθόδων δειγματοληψίας και ανάλυσης για τον έλεγχο των επιπέδων των διοξινών, των παρόμοιων με διοξίνες </w:t>
      </w:r>
      <w:r w:rsidR="006A510F" w:rsidRPr="0044485D">
        <w:rPr>
          <w:bCs/>
          <w:color w:val="auto"/>
          <w:lang w:val="en-US"/>
        </w:rPr>
        <w:t>PCB</w:t>
      </w:r>
      <w:r w:rsidR="006A510F" w:rsidRPr="0044485D">
        <w:rPr>
          <w:bCs/>
          <w:color w:val="auto"/>
        </w:rPr>
        <w:t xml:space="preserve"> και των μη παρόμοιων με διοξίνες </w:t>
      </w:r>
      <w:r w:rsidR="006A510F" w:rsidRPr="0044485D">
        <w:rPr>
          <w:bCs/>
          <w:color w:val="auto"/>
          <w:lang w:val="en-US"/>
        </w:rPr>
        <w:t>PCB</w:t>
      </w:r>
      <w:r w:rsidR="006A510F" w:rsidRPr="0044485D">
        <w:rPr>
          <w:bCs/>
          <w:color w:val="auto"/>
        </w:rPr>
        <w:t xml:space="preserve"> σε ορισμένα τρόφιμα, και την κατάργηση του κανονισμού (ΕΕ) αριθ. 589/2014.</w:t>
      </w:r>
    </w:p>
    <w:p w14:paraId="318D453F" w14:textId="60790D03" w:rsidR="00324A2C" w:rsidRPr="0044485D" w:rsidRDefault="00324A2C" w:rsidP="003C4BB1">
      <w:pPr>
        <w:pStyle w:val="2"/>
        <w:tabs>
          <w:tab w:val="num" w:pos="1142"/>
        </w:tabs>
        <w:ind w:firstLine="0"/>
        <w:outlineLvl w:val="9"/>
        <w:rPr>
          <w:color w:val="auto"/>
        </w:rPr>
      </w:pPr>
      <w:r w:rsidRPr="0044485D">
        <w:rPr>
          <w:bCs/>
          <w:color w:val="auto"/>
        </w:rPr>
        <w:t>ΚΑΝΟΝΙΣΜΟΣ (ΕΕ) αριθ. 10/2011 της επιτροπής της 14</w:t>
      </w:r>
      <w:r w:rsidRPr="0044485D">
        <w:rPr>
          <w:bCs/>
          <w:color w:val="auto"/>
          <w:vertAlign w:val="superscript"/>
        </w:rPr>
        <w:t>ης</w:t>
      </w:r>
      <w:r w:rsidRPr="0044485D">
        <w:rPr>
          <w:bCs/>
          <w:color w:val="auto"/>
        </w:rPr>
        <w:t xml:space="preserve"> Ιανουαρίου 2011 για τα πλαστικά υλικά και αντικείμενα που προορίζονται να έρθουν σε επαφή με τρόφιμα.</w:t>
      </w:r>
    </w:p>
    <w:p w14:paraId="6D1BE7E0" w14:textId="698FB672" w:rsidR="00D162FF" w:rsidRPr="0044485D" w:rsidRDefault="00D162FF" w:rsidP="003C4BB1">
      <w:pPr>
        <w:pStyle w:val="2"/>
        <w:tabs>
          <w:tab w:val="num" w:pos="1142"/>
        </w:tabs>
        <w:ind w:firstLine="0"/>
        <w:outlineLvl w:val="9"/>
        <w:rPr>
          <w:color w:val="auto"/>
        </w:rPr>
      </w:pPr>
      <w:r w:rsidRPr="0044485D">
        <w:rPr>
          <w:color w:val="auto"/>
        </w:rPr>
        <w:t>Κανονισμός (ΕΚ) 2023/2006 σχετικά με την ορθή πρακτική παραγωγής υλικών και αντικειμένων που προορίζονται να έλθουν σε επαφή με τρόφιμα.</w:t>
      </w:r>
    </w:p>
    <w:p w14:paraId="2F71B79E" w14:textId="3E8760E3" w:rsidR="00104205" w:rsidRPr="0044485D" w:rsidRDefault="00104205" w:rsidP="003C4BB1">
      <w:pPr>
        <w:pStyle w:val="2"/>
        <w:tabs>
          <w:tab w:val="num" w:pos="1142"/>
        </w:tabs>
        <w:ind w:firstLine="0"/>
        <w:outlineLvl w:val="9"/>
        <w:rPr>
          <w:color w:val="auto"/>
        </w:rPr>
      </w:pPr>
      <w:r w:rsidRPr="0044485D">
        <w:rPr>
          <w:color w:val="auto"/>
        </w:rPr>
        <w:t xml:space="preserve">Κανονισμός (ΕΚ) 1333/2009 </w:t>
      </w:r>
      <w:r w:rsidR="00F92E58" w:rsidRPr="0044485D">
        <w:rPr>
          <w:color w:val="auto"/>
        </w:rPr>
        <w:t>του Ευρωπαϊκού Κοινοβουλίου και του Συμβουλίου της 16</w:t>
      </w:r>
      <w:r w:rsidR="00F92E58" w:rsidRPr="0044485D">
        <w:rPr>
          <w:color w:val="auto"/>
          <w:vertAlign w:val="superscript"/>
        </w:rPr>
        <w:t>ης</w:t>
      </w:r>
      <w:r w:rsidR="00F92E58" w:rsidRPr="0044485D">
        <w:rPr>
          <w:color w:val="auto"/>
        </w:rPr>
        <w:t xml:space="preserve"> Δεκεμβρίου 2008, που αφορά τα πρόσθετα τροφίμων.</w:t>
      </w:r>
    </w:p>
    <w:p w14:paraId="495735A4" w14:textId="2F388438" w:rsidR="00104205" w:rsidRPr="0044485D" w:rsidRDefault="00104205" w:rsidP="003C4BB1">
      <w:pPr>
        <w:pStyle w:val="2"/>
        <w:tabs>
          <w:tab w:val="num" w:pos="1142"/>
        </w:tabs>
        <w:ind w:firstLine="0"/>
        <w:outlineLvl w:val="9"/>
        <w:rPr>
          <w:color w:val="auto"/>
        </w:rPr>
      </w:pPr>
      <w:r w:rsidRPr="0044485D">
        <w:rPr>
          <w:color w:val="auto"/>
        </w:rPr>
        <w:t>Κανονισμός (ΕΚ) 231/2012</w:t>
      </w:r>
      <w:r w:rsidR="00EF33D1" w:rsidRPr="0044485D">
        <w:rPr>
          <w:color w:val="auto"/>
        </w:rPr>
        <w:t xml:space="preserve"> της Επιτροπής της 9</w:t>
      </w:r>
      <w:r w:rsidR="00EF33D1" w:rsidRPr="0044485D">
        <w:rPr>
          <w:color w:val="auto"/>
          <w:vertAlign w:val="superscript"/>
        </w:rPr>
        <w:t>ης</w:t>
      </w:r>
      <w:r w:rsidR="00EF33D1" w:rsidRPr="0044485D">
        <w:rPr>
          <w:color w:val="auto"/>
        </w:rPr>
        <w:t xml:space="preserve"> Μαρτίου 2012, σχετικά με τη θέσπιση προδιαγραφών για τα πρόσθετα τροφίμων που αναφέρονται στο παράρτημα ΙΙ και ΙΙΙ του κανονισμού (ΕΚ) αριθ</w:t>
      </w:r>
      <w:r w:rsidRPr="0044485D">
        <w:rPr>
          <w:color w:val="auto"/>
        </w:rPr>
        <w:t>.</w:t>
      </w:r>
      <w:r w:rsidR="00EF33D1" w:rsidRPr="0044485D">
        <w:rPr>
          <w:color w:val="auto"/>
        </w:rPr>
        <w:t xml:space="preserve"> 1333</w:t>
      </w:r>
      <w:r w:rsidR="00BC450E" w:rsidRPr="0044485D">
        <w:rPr>
          <w:color w:val="auto"/>
        </w:rPr>
        <w:t>/2008 του Ευρωπαϊκού Κοινοβουλίου και του Συμβουλίου.</w:t>
      </w:r>
    </w:p>
    <w:p w14:paraId="220B0E90" w14:textId="5E782CE0" w:rsidR="001A32B2" w:rsidRPr="0044485D" w:rsidRDefault="00022037" w:rsidP="003C4BB1">
      <w:pPr>
        <w:pStyle w:val="2"/>
        <w:tabs>
          <w:tab w:val="num" w:pos="1142"/>
        </w:tabs>
        <w:ind w:firstLine="0"/>
        <w:outlineLvl w:val="9"/>
        <w:rPr>
          <w:color w:val="auto"/>
        </w:rPr>
      </w:pPr>
      <w:r w:rsidRPr="0044485D">
        <w:rPr>
          <w:snapToGrid w:val="0"/>
          <w:color w:val="auto"/>
        </w:rPr>
        <w:t>Κώδικας Τροφίμων</w:t>
      </w:r>
      <w:r w:rsidR="000901FD" w:rsidRPr="0044485D">
        <w:rPr>
          <w:snapToGrid w:val="0"/>
          <w:color w:val="auto"/>
        </w:rPr>
        <w:t xml:space="preserve"> </w:t>
      </w:r>
      <w:r w:rsidR="00AF52C1" w:rsidRPr="0044485D">
        <w:rPr>
          <w:snapToGrid w:val="0"/>
          <w:color w:val="auto"/>
        </w:rPr>
        <w:t>και</w:t>
      </w:r>
      <w:r w:rsidRPr="0044485D">
        <w:rPr>
          <w:snapToGrid w:val="0"/>
          <w:color w:val="auto"/>
        </w:rPr>
        <w:t xml:space="preserve"> Ποτών</w:t>
      </w:r>
      <w:r w:rsidR="004623E0" w:rsidRPr="0044485D">
        <w:rPr>
          <w:snapToGrid w:val="0"/>
          <w:color w:val="auto"/>
        </w:rPr>
        <w:t xml:space="preserve"> (ΚΤΠ)</w:t>
      </w:r>
      <w:r w:rsidR="001A32B2" w:rsidRPr="0044485D">
        <w:rPr>
          <w:color w:val="auto"/>
        </w:rPr>
        <w:t>.</w:t>
      </w:r>
    </w:p>
    <w:p w14:paraId="1D3A7DB6" w14:textId="0A1187CC" w:rsidR="00C05E8D" w:rsidRPr="0044485D" w:rsidRDefault="005B0630" w:rsidP="003C4BB1">
      <w:pPr>
        <w:pStyle w:val="2"/>
        <w:tabs>
          <w:tab w:val="num" w:pos="1142"/>
        </w:tabs>
        <w:ind w:firstLine="0"/>
        <w:outlineLvl w:val="9"/>
        <w:rPr>
          <w:color w:val="auto"/>
          <w:lang w:val="en-GB"/>
        </w:rPr>
      </w:pPr>
      <w:r w:rsidRPr="0044485D">
        <w:rPr>
          <w:color w:val="auto"/>
          <w:lang w:val="en-GB"/>
        </w:rPr>
        <w:t>ISO 22000</w:t>
      </w:r>
      <w:r w:rsidR="00C05E8D" w:rsidRPr="0044485D">
        <w:rPr>
          <w:color w:val="auto"/>
          <w:lang w:val="en-US"/>
        </w:rPr>
        <w:t xml:space="preserve">: </w:t>
      </w:r>
      <w:r w:rsidR="009760F7" w:rsidRPr="0044485D">
        <w:rPr>
          <w:color w:val="auto"/>
          <w:lang w:val="en-US"/>
        </w:rPr>
        <w:t>«</w:t>
      </w:r>
      <w:r w:rsidR="00C05E8D" w:rsidRPr="0044485D">
        <w:rPr>
          <w:color w:val="auto"/>
          <w:lang w:val="en-US"/>
        </w:rPr>
        <w:t>Food safety management systems – Requirements for any organization in the food chain</w:t>
      </w:r>
      <w:r w:rsidR="009760F7" w:rsidRPr="0044485D">
        <w:rPr>
          <w:color w:val="auto"/>
          <w:lang w:val="en-US"/>
        </w:rPr>
        <w:t>».</w:t>
      </w:r>
    </w:p>
    <w:p w14:paraId="67F568F6" w14:textId="1C32184F" w:rsidR="001A32B2" w:rsidRPr="0044485D" w:rsidRDefault="001A32B2" w:rsidP="005B4F3C">
      <w:pPr>
        <w:pStyle w:val="2"/>
        <w:tabs>
          <w:tab w:val="num" w:pos="1142"/>
        </w:tabs>
        <w:ind w:firstLine="0"/>
        <w:outlineLvl w:val="9"/>
        <w:rPr>
          <w:color w:val="auto"/>
          <w:lang w:val="en-GB"/>
        </w:rPr>
      </w:pPr>
      <w:r w:rsidRPr="0044485D">
        <w:rPr>
          <w:color w:val="auto"/>
          <w:lang w:val="en-GB"/>
        </w:rPr>
        <w:t xml:space="preserve">EN ISO/IEC 17025 </w:t>
      </w:r>
      <w:r w:rsidR="00213704" w:rsidRPr="0044485D">
        <w:rPr>
          <w:color w:val="auto"/>
          <w:lang w:val="en-US"/>
        </w:rPr>
        <w:t>«</w:t>
      </w:r>
      <w:r w:rsidRPr="0044485D">
        <w:rPr>
          <w:color w:val="auto"/>
          <w:lang w:val="en-GB"/>
        </w:rPr>
        <w:t>General Requirements for the Competence of Testing and Calibration Laboratories</w:t>
      </w:r>
      <w:r w:rsidR="00213704" w:rsidRPr="0044485D">
        <w:rPr>
          <w:color w:val="auto"/>
          <w:lang w:val="en-US"/>
        </w:rPr>
        <w:t>»</w:t>
      </w:r>
      <w:r w:rsidRPr="0044485D">
        <w:rPr>
          <w:color w:val="auto"/>
          <w:lang w:val="en-GB"/>
        </w:rPr>
        <w:t>.</w:t>
      </w:r>
    </w:p>
    <w:p w14:paraId="441256ED" w14:textId="77A393CB" w:rsidR="00BB7843" w:rsidRPr="0044485D" w:rsidRDefault="00BB7843" w:rsidP="005B4F3C">
      <w:pPr>
        <w:pStyle w:val="2"/>
        <w:tabs>
          <w:tab w:val="num" w:pos="1142"/>
        </w:tabs>
        <w:ind w:firstLine="0"/>
        <w:outlineLvl w:val="9"/>
        <w:rPr>
          <w:color w:val="auto"/>
          <w:lang w:val="en-GB"/>
        </w:rPr>
      </w:pPr>
      <w:r w:rsidRPr="0044485D">
        <w:rPr>
          <w:color w:val="auto"/>
          <w:lang w:val="en-GB"/>
        </w:rPr>
        <w:t>ΣΚ 422-10, «</w:t>
      </w:r>
      <w:r w:rsidR="00DB10F6" w:rsidRPr="0044485D">
        <w:rPr>
          <w:color w:val="auto"/>
        </w:rPr>
        <w:t>Έλεγχος Τροφίμων</w:t>
      </w:r>
      <w:r w:rsidRPr="0044485D">
        <w:rPr>
          <w:color w:val="auto"/>
          <w:lang w:val="en-GB"/>
        </w:rPr>
        <w:t>»</w:t>
      </w:r>
    </w:p>
    <w:p w14:paraId="0E9D89CF" w14:textId="29B75A1C" w:rsidR="001A32B2" w:rsidRPr="0044485D" w:rsidRDefault="001A32B2" w:rsidP="005B4F3C">
      <w:pPr>
        <w:pStyle w:val="2"/>
        <w:tabs>
          <w:tab w:val="num" w:pos="1142"/>
        </w:tabs>
        <w:ind w:firstLine="0"/>
        <w:outlineLvl w:val="9"/>
        <w:rPr>
          <w:color w:val="auto"/>
          <w:lang w:val="en-US"/>
        </w:rPr>
      </w:pPr>
      <w:r w:rsidRPr="0044485D">
        <w:rPr>
          <w:color w:val="auto"/>
          <w:lang w:val="en-US"/>
        </w:rPr>
        <w:t>Allied Codification Publication Number</w:t>
      </w:r>
      <w:r w:rsidR="00AC6988" w:rsidRPr="0044485D">
        <w:rPr>
          <w:color w:val="auto"/>
          <w:lang w:val="en-US"/>
        </w:rPr>
        <w:t>:</w:t>
      </w:r>
      <w:r w:rsidRPr="0044485D">
        <w:rPr>
          <w:color w:val="auto"/>
          <w:lang w:val="en-US"/>
        </w:rPr>
        <w:t xml:space="preserve"> NATO ACodP-2/3.</w:t>
      </w:r>
    </w:p>
    <w:p w14:paraId="4CBC7728" w14:textId="4155254B" w:rsidR="008765E1" w:rsidRPr="0044485D" w:rsidRDefault="008765E1" w:rsidP="005B4F3C">
      <w:pPr>
        <w:pStyle w:val="2"/>
        <w:tabs>
          <w:tab w:val="num" w:pos="1142"/>
        </w:tabs>
        <w:ind w:firstLine="0"/>
        <w:outlineLvl w:val="9"/>
        <w:rPr>
          <w:color w:val="auto"/>
        </w:rPr>
      </w:pPr>
      <w:r w:rsidRPr="0044485D">
        <w:rPr>
          <w:color w:val="auto"/>
        </w:rPr>
        <w:t>Τεχνικές εργαστηριακών εξετάσεων τροφίμων-ποτών-νερού ΓΕΣ/ΔΥΓ</w:t>
      </w:r>
      <w:r w:rsidR="00AC6988" w:rsidRPr="0044485D">
        <w:rPr>
          <w:color w:val="auto"/>
        </w:rPr>
        <w:t>.</w:t>
      </w:r>
    </w:p>
    <w:p w14:paraId="753412C5" w14:textId="0F8279AE" w:rsidR="004E2B7A" w:rsidRPr="0044485D" w:rsidRDefault="00A809C7" w:rsidP="005B4F3C">
      <w:pPr>
        <w:pStyle w:val="2"/>
        <w:tabs>
          <w:tab w:val="num" w:pos="1142"/>
        </w:tabs>
        <w:ind w:firstLine="0"/>
        <w:outlineLvl w:val="9"/>
        <w:rPr>
          <w:color w:val="auto"/>
          <w:lang w:val="en-US"/>
        </w:rPr>
      </w:pPr>
      <w:r w:rsidRPr="0044485D">
        <w:rPr>
          <w:color w:val="auto"/>
          <w:lang w:val="en-US"/>
        </w:rPr>
        <w:lastRenderedPageBreak/>
        <w:t>CODEX SAMPLING PLANS FOR PREPACKAGED FOODS (AQL 6.5) CODEX STAN 233-1969.</w:t>
      </w:r>
    </w:p>
    <w:p w14:paraId="4AE6C3DA" w14:textId="0929EF8C" w:rsidR="00937291" w:rsidRPr="0044485D" w:rsidRDefault="00937291" w:rsidP="005B4F3C">
      <w:pPr>
        <w:pStyle w:val="2"/>
        <w:tabs>
          <w:tab w:val="num" w:pos="1142"/>
        </w:tabs>
        <w:ind w:firstLine="0"/>
        <w:outlineLvl w:val="9"/>
        <w:rPr>
          <w:color w:val="auto"/>
        </w:rPr>
      </w:pPr>
      <w:r w:rsidRPr="0044485D">
        <w:rPr>
          <w:color w:val="auto"/>
        </w:rPr>
        <w:t>Κανονισμός (ΕΚ) αριθ. 852/2004 του Ευρωπαϊκού Κοινοβουλίου και του Συμβουλίου για την υγιεινή των τροφίμων</w:t>
      </w:r>
      <w:r w:rsidR="00CB0854" w:rsidRPr="0044485D">
        <w:rPr>
          <w:color w:val="auto"/>
        </w:rPr>
        <w:t>.</w:t>
      </w:r>
    </w:p>
    <w:p w14:paraId="69C0F637" w14:textId="106717C1" w:rsidR="001A32B2" w:rsidRPr="0044485D" w:rsidRDefault="001A32B2" w:rsidP="005B4F3C">
      <w:pPr>
        <w:pStyle w:val="2"/>
        <w:tabs>
          <w:tab w:val="num" w:pos="1142"/>
        </w:tabs>
        <w:ind w:firstLine="0"/>
        <w:outlineLvl w:val="9"/>
        <w:rPr>
          <w:color w:val="auto"/>
        </w:rPr>
      </w:pPr>
      <w:r w:rsidRPr="0044485D">
        <w:rPr>
          <w:color w:val="auto"/>
        </w:rPr>
        <w:t>Τα σχετικά έγγραφα, στην έκδοση που αναφέρονται, αποτελούν μέρος της παρούσας προδιαγραφής. Για τα έγγραφα, για τα οποία δεν αναφέρεται έτος έκδοσης,</w:t>
      </w:r>
      <w:r w:rsidR="00D56363" w:rsidRPr="0044485D">
        <w:rPr>
          <w:color w:val="auto"/>
        </w:rPr>
        <w:t xml:space="preserve"> ή υφίσταται νεότερη έκδοση από την αναγραφόμενη,</w:t>
      </w:r>
      <w:r w:rsidRPr="0044485D">
        <w:rPr>
          <w:color w:val="auto"/>
        </w:rPr>
        <w:t xml:space="preserve">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2AB2967D" w14:textId="77777777" w:rsidR="001A32B2" w:rsidRPr="0044485D" w:rsidRDefault="001A32B2" w:rsidP="00C512C2">
      <w:pPr>
        <w:numPr>
          <w:ilvl w:val="0"/>
          <w:numId w:val="1"/>
        </w:numPr>
        <w:tabs>
          <w:tab w:val="clear" w:pos="360"/>
        </w:tabs>
        <w:spacing w:after="240"/>
        <w:ind w:left="0" w:firstLine="0"/>
        <w:jc w:val="both"/>
        <w:outlineLvl w:val="0"/>
        <w:rPr>
          <w:rFonts w:ascii="Arial" w:hAnsi="Arial" w:cs="Arial"/>
          <w:lang w:val="en-GB"/>
        </w:rPr>
      </w:pPr>
      <w:bookmarkStart w:id="3" w:name="_Toc185428889"/>
      <w:r w:rsidRPr="0044485D">
        <w:rPr>
          <w:rFonts w:ascii="Arial" w:hAnsi="Arial" w:cs="Arial"/>
        </w:rPr>
        <w:t>ΤΑΞΙΝΟΜΗΣΗ</w:t>
      </w:r>
      <w:bookmarkEnd w:id="3"/>
      <w:r w:rsidRPr="0044485D">
        <w:rPr>
          <w:rFonts w:ascii="Arial" w:hAnsi="Arial" w:cs="Arial"/>
        </w:rPr>
        <w:t xml:space="preserve"> </w:t>
      </w:r>
    </w:p>
    <w:p w14:paraId="20441294" w14:textId="534B5820" w:rsidR="001A32B2" w:rsidRPr="0044485D" w:rsidRDefault="00A02C65" w:rsidP="00044736">
      <w:pPr>
        <w:widowControl w:val="0"/>
        <w:spacing w:after="240"/>
        <w:jc w:val="both"/>
        <w:rPr>
          <w:rFonts w:ascii="Arial" w:hAnsi="Arial" w:cs="Arial"/>
          <w:snapToGrid w:val="0"/>
        </w:rPr>
      </w:pPr>
      <w:r w:rsidRPr="0044485D">
        <w:rPr>
          <w:rFonts w:ascii="Arial" w:hAnsi="Arial" w:cs="Arial"/>
          <w:snapToGrid w:val="0"/>
        </w:rPr>
        <w:t>Η</w:t>
      </w:r>
      <w:r w:rsidR="002D45F6" w:rsidRPr="0044485D">
        <w:rPr>
          <w:rFonts w:ascii="Arial" w:hAnsi="Arial" w:cs="Arial"/>
          <w:snapToGrid w:val="0"/>
        </w:rPr>
        <w:t xml:space="preserve"> </w:t>
      </w:r>
      <w:r w:rsidR="002D45F6" w:rsidRPr="0044485D">
        <w:rPr>
          <w:rFonts w:ascii="Arial" w:hAnsi="Arial" w:cs="Arial"/>
          <w:b/>
          <w:snapToGrid w:val="0"/>
        </w:rPr>
        <w:t>λεκιθίνη σόγιας</w:t>
      </w:r>
      <w:r w:rsidR="00A809C7" w:rsidRPr="0044485D">
        <w:rPr>
          <w:rFonts w:ascii="Arial" w:hAnsi="Arial" w:cs="Arial"/>
          <w:snapToGrid w:val="0"/>
        </w:rPr>
        <w:t xml:space="preserve"> που περιγράφεται στην παρούσα προδιαγραφή</w:t>
      </w:r>
      <w:r w:rsidR="00342AD5" w:rsidRPr="0044485D">
        <w:rPr>
          <w:rFonts w:ascii="Arial" w:hAnsi="Arial" w:cs="Arial"/>
        </w:rPr>
        <w:t xml:space="preserve"> </w:t>
      </w:r>
      <w:r w:rsidR="00F35D89" w:rsidRPr="0044485D">
        <w:rPr>
          <w:rFonts w:ascii="Arial" w:hAnsi="Arial" w:cs="Arial"/>
        </w:rPr>
        <w:t xml:space="preserve">ανήκει </w:t>
      </w:r>
      <w:r w:rsidR="00342AD5" w:rsidRPr="0044485D">
        <w:rPr>
          <w:rFonts w:ascii="Arial" w:hAnsi="Arial" w:cs="Arial"/>
        </w:rPr>
        <w:t xml:space="preserve">στην κλάση </w:t>
      </w:r>
      <w:r w:rsidR="00342AD5" w:rsidRPr="0044485D">
        <w:rPr>
          <w:rFonts w:ascii="Arial" w:hAnsi="Arial" w:cs="Arial"/>
          <w:lang w:val="en-US"/>
        </w:rPr>
        <w:t>NSC</w:t>
      </w:r>
      <w:r w:rsidR="00342AD5" w:rsidRPr="0044485D">
        <w:rPr>
          <w:rFonts w:ascii="Arial" w:hAnsi="Arial" w:cs="Arial"/>
        </w:rPr>
        <w:t xml:space="preserve"> </w:t>
      </w:r>
      <w:r w:rsidR="00044736" w:rsidRPr="0044485D">
        <w:rPr>
          <w:rFonts w:ascii="Arial" w:hAnsi="Arial" w:cs="Arial"/>
        </w:rPr>
        <w:t>8</w:t>
      </w:r>
      <w:r w:rsidR="00AC6E48" w:rsidRPr="0044485D">
        <w:rPr>
          <w:rFonts w:ascii="Arial" w:hAnsi="Arial" w:cs="Arial"/>
        </w:rPr>
        <w:t>9</w:t>
      </w:r>
      <w:r w:rsidR="00044736" w:rsidRPr="0044485D">
        <w:rPr>
          <w:rFonts w:ascii="Arial" w:hAnsi="Arial" w:cs="Arial"/>
        </w:rPr>
        <w:t>45</w:t>
      </w:r>
      <w:r w:rsidR="00342AD5" w:rsidRPr="0044485D">
        <w:rPr>
          <w:rFonts w:ascii="Arial" w:hAnsi="Arial" w:cs="Arial"/>
        </w:rPr>
        <w:t xml:space="preserve"> «</w:t>
      </w:r>
      <w:r w:rsidR="00044736" w:rsidRPr="0044485D">
        <w:rPr>
          <w:rFonts w:ascii="Arial" w:hAnsi="Arial" w:cs="Arial"/>
        </w:rPr>
        <w:t>«F</w:t>
      </w:r>
      <w:proofErr w:type="spellStart"/>
      <w:r w:rsidR="00044736" w:rsidRPr="0044485D">
        <w:rPr>
          <w:rFonts w:ascii="Arial" w:hAnsi="Arial" w:cs="Arial"/>
          <w:lang w:val="en-US"/>
        </w:rPr>
        <w:t>ood</w:t>
      </w:r>
      <w:proofErr w:type="spellEnd"/>
      <w:r w:rsidR="00044736" w:rsidRPr="0044485D">
        <w:rPr>
          <w:rFonts w:ascii="Arial" w:hAnsi="Arial" w:cs="Arial"/>
        </w:rPr>
        <w:t xml:space="preserve">, </w:t>
      </w:r>
      <w:r w:rsidR="00044736" w:rsidRPr="0044485D">
        <w:rPr>
          <w:rFonts w:ascii="Arial" w:hAnsi="Arial" w:cs="Arial"/>
          <w:lang w:val="en-US"/>
        </w:rPr>
        <w:t>oils</w:t>
      </w:r>
      <w:r w:rsidR="00044736" w:rsidRPr="0044485D">
        <w:rPr>
          <w:rFonts w:ascii="Arial" w:hAnsi="Arial" w:cs="Arial"/>
        </w:rPr>
        <w:t xml:space="preserve"> </w:t>
      </w:r>
      <w:r w:rsidR="00044736" w:rsidRPr="0044485D">
        <w:rPr>
          <w:rFonts w:ascii="Arial" w:hAnsi="Arial" w:cs="Arial"/>
          <w:lang w:val="en-US"/>
        </w:rPr>
        <w:t>and</w:t>
      </w:r>
      <w:r w:rsidR="00044736" w:rsidRPr="0044485D">
        <w:rPr>
          <w:rFonts w:ascii="Arial" w:hAnsi="Arial" w:cs="Arial"/>
        </w:rPr>
        <w:t xml:space="preserve"> </w:t>
      </w:r>
      <w:r w:rsidR="00044736" w:rsidRPr="0044485D">
        <w:rPr>
          <w:rFonts w:ascii="Arial" w:hAnsi="Arial" w:cs="Arial"/>
          <w:lang w:val="en-US"/>
        </w:rPr>
        <w:t>fats</w:t>
      </w:r>
      <w:r w:rsidR="00BA324A" w:rsidRPr="0044485D">
        <w:rPr>
          <w:rFonts w:ascii="Arial" w:hAnsi="Arial" w:cs="Arial"/>
        </w:rPr>
        <w:t>»</w:t>
      </w:r>
      <w:r w:rsidR="00342AD5" w:rsidRPr="0044485D">
        <w:rPr>
          <w:rFonts w:ascii="Arial" w:hAnsi="Arial" w:cs="Arial"/>
        </w:rPr>
        <w:t xml:space="preserve"> κατά </w:t>
      </w:r>
      <w:r w:rsidR="00342AD5" w:rsidRPr="0044485D">
        <w:rPr>
          <w:rFonts w:ascii="Arial" w:hAnsi="Arial" w:cs="Arial"/>
          <w:lang w:val="en-US"/>
        </w:rPr>
        <w:t>NATO</w:t>
      </w:r>
      <w:r w:rsidR="00342AD5" w:rsidRPr="0044485D">
        <w:rPr>
          <w:rFonts w:ascii="Arial" w:hAnsi="Arial" w:cs="Arial"/>
        </w:rPr>
        <w:t xml:space="preserve"> </w:t>
      </w:r>
      <w:proofErr w:type="spellStart"/>
      <w:r w:rsidR="00342AD5" w:rsidRPr="0044485D">
        <w:rPr>
          <w:rFonts w:ascii="Arial" w:hAnsi="Arial" w:cs="Arial"/>
          <w:lang w:val="en-US"/>
        </w:rPr>
        <w:t>ACodP</w:t>
      </w:r>
      <w:proofErr w:type="spellEnd"/>
      <w:r w:rsidR="00342AD5" w:rsidRPr="0044485D">
        <w:rPr>
          <w:rFonts w:ascii="Arial" w:hAnsi="Arial" w:cs="Arial"/>
        </w:rPr>
        <w:t xml:space="preserve">-2/3. Επιπλέον, φέρει περιγραφή κωδικό </w:t>
      </w:r>
      <w:r w:rsidR="00342AD5" w:rsidRPr="0044485D">
        <w:rPr>
          <w:rFonts w:ascii="Arial" w:hAnsi="Arial" w:cs="Arial"/>
          <w:lang w:val="en-US"/>
        </w:rPr>
        <w:t>CPV</w:t>
      </w:r>
      <w:r w:rsidR="0094303D" w:rsidRPr="0044485D">
        <w:rPr>
          <w:rFonts w:ascii="Arial" w:hAnsi="Arial" w:cs="Arial"/>
        </w:rPr>
        <w:t xml:space="preserve"> </w:t>
      </w:r>
      <w:r w:rsidR="0094303D" w:rsidRPr="0044485D">
        <w:rPr>
          <w:rFonts w:ascii="Arial" w:hAnsi="Arial" w:cs="Arial"/>
          <w:snapToGrid w:val="0"/>
        </w:rPr>
        <w:t xml:space="preserve">(Common </w:t>
      </w:r>
      <w:proofErr w:type="spellStart"/>
      <w:r w:rsidR="0094303D" w:rsidRPr="0044485D">
        <w:rPr>
          <w:rFonts w:ascii="Arial" w:hAnsi="Arial" w:cs="Arial"/>
          <w:snapToGrid w:val="0"/>
        </w:rPr>
        <w:t>Procurement</w:t>
      </w:r>
      <w:proofErr w:type="spellEnd"/>
      <w:r w:rsidR="0094303D" w:rsidRPr="0044485D">
        <w:rPr>
          <w:rFonts w:ascii="Arial" w:hAnsi="Arial" w:cs="Arial"/>
          <w:snapToGrid w:val="0"/>
        </w:rPr>
        <w:t xml:space="preserve"> </w:t>
      </w:r>
      <w:proofErr w:type="spellStart"/>
      <w:r w:rsidR="0094303D" w:rsidRPr="0044485D">
        <w:rPr>
          <w:rFonts w:ascii="Arial" w:hAnsi="Arial" w:cs="Arial"/>
          <w:snapToGrid w:val="0"/>
        </w:rPr>
        <w:t>Vocabulary</w:t>
      </w:r>
      <w:proofErr w:type="spellEnd"/>
      <w:r w:rsidR="0094303D" w:rsidRPr="0044485D">
        <w:rPr>
          <w:rFonts w:ascii="Arial" w:hAnsi="Arial" w:cs="Arial"/>
          <w:snapToGrid w:val="0"/>
        </w:rPr>
        <w:t xml:space="preserve">) </w:t>
      </w:r>
      <w:r w:rsidR="00BA324A" w:rsidRPr="0044485D">
        <w:rPr>
          <w:rFonts w:ascii="Arial" w:hAnsi="Arial" w:cs="Arial"/>
          <w:snapToGrid w:val="0"/>
        </w:rPr>
        <w:t>15</w:t>
      </w:r>
      <w:r w:rsidR="00087A68" w:rsidRPr="0044485D">
        <w:rPr>
          <w:rFonts w:ascii="Arial" w:hAnsi="Arial" w:cs="Arial"/>
          <w:snapToGrid w:val="0"/>
        </w:rPr>
        <w:t>612400-5</w:t>
      </w:r>
      <w:r w:rsidR="00342AD5" w:rsidRPr="0044485D">
        <w:rPr>
          <w:rFonts w:ascii="Arial" w:hAnsi="Arial" w:cs="Arial"/>
          <w:snapToGrid w:val="0"/>
        </w:rPr>
        <w:t xml:space="preserve">, </w:t>
      </w:r>
      <w:r w:rsidR="0094303D" w:rsidRPr="0044485D">
        <w:rPr>
          <w:rFonts w:ascii="Arial" w:hAnsi="Arial" w:cs="Arial"/>
          <w:snapToGrid w:val="0"/>
        </w:rPr>
        <w:t>με την περιγραφή «</w:t>
      </w:r>
      <w:r w:rsidR="00087A68" w:rsidRPr="0044485D">
        <w:rPr>
          <w:rFonts w:ascii="Arial" w:hAnsi="Arial" w:cs="Arial"/>
          <w:snapToGrid w:val="0"/>
        </w:rPr>
        <w:t>Μίγματα για την παρασκευή αρτοπαρασκευασμάτων</w:t>
      </w:r>
      <w:r w:rsidR="0094303D" w:rsidRPr="0044485D">
        <w:rPr>
          <w:rFonts w:ascii="Arial" w:hAnsi="Arial" w:cs="Arial"/>
          <w:snapToGrid w:val="0"/>
        </w:rPr>
        <w:t>»</w:t>
      </w:r>
      <w:r w:rsidR="00087A68" w:rsidRPr="0044485D">
        <w:rPr>
          <w:rFonts w:ascii="Arial" w:hAnsi="Arial" w:cs="Arial"/>
          <w:snapToGrid w:val="0"/>
        </w:rPr>
        <w:t xml:space="preserve"> και 15612420-1 «Μίγματα αρτοποιίας»</w:t>
      </w:r>
      <w:r w:rsidR="00342AD5" w:rsidRPr="0044485D">
        <w:rPr>
          <w:rFonts w:ascii="Arial" w:hAnsi="Arial" w:cs="Arial"/>
          <w:snapToGrid w:val="0"/>
        </w:rPr>
        <w:t>.</w:t>
      </w:r>
    </w:p>
    <w:p w14:paraId="6E897115" w14:textId="77777777" w:rsidR="001A32B2" w:rsidRPr="0044485D" w:rsidRDefault="001A32B2" w:rsidP="009C7ECB">
      <w:pPr>
        <w:numPr>
          <w:ilvl w:val="0"/>
          <w:numId w:val="1"/>
        </w:numPr>
        <w:tabs>
          <w:tab w:val="clear" w:pos="360"/>
        </w:tabs>
        <w:spacing w:after="240"/>
        <w:ind w:left="0" w:firstLine="0"/>
        <w:jc w:val="both"/>
        <w:outlineLvl w:val="0"/>
        <w:rPr>
          <w:rFonts w:ascii="Arial" w:hAnsi="Arial" w:cs="Arial"/>
        </w:rPr>
      </w:pPr>
      <w:bookmarkStart w:id="4" w:name="_Toc185428890"/>
      <w:r w:rsidRPr="0044485D">
        <w:rPr>
          <w:rFonts w:ascii="Arial" w:hAnsi="Arial" w:cs="Arial"/>
        </w:rPr>
        <w:t>ΤΕΧΝΙΚΑ ΧΑΡΑΚΤΗΡΙΣΤΙΚΑ</w:t>
      </w:r>
      <w:bookmarkEnd w:id="4"/>
    </w:p>
    <w:p w14:paraId="29C4311C" w14:textId="2863FBDA" w:rsidR="001A32B2" w:rsidRPr="0044485D" w:rsidRDefault="00A46F29" w:rsidP="009C7ECB">
      <w:pPr>
        <w:pStyle w:val="2"/>
        <w:tabs>
          <w:tab w:val="clear" w:pos="-5760"/>
        </w:tabs>
        <w:ind w:firstLine="0"/>
        <w:rPr>
          <w:color w:val="auto"/>
        </w:rPr>
      </w:pPr>
      <w:bookmarkStart w:id="5" w:name="_Toc185428891"/>
      <w:r w:rsidRPr="0044485D">
        <w:rPr>
          <w:color w:val="auto"/>
        </w:rPr>
        <w:t>ΟΡΙΣΜΟΣ ΕΦΟΔΙΟΥ</w:t>
      </w:r>
      <w:bookmarkEnd w:id="5"/>
    </w:p>
    <w:p w14:paraId="5EEF9FB7" w14:textId="12082748" w:rsidR="001B774A" w:rsidRPr="0044485D" w:rsidRDefault="001B774A"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Οι </w:t>
      </w:r>
      <w:proofErr w:type="spellStart"/>
      <w:r w:rsidRPr="0044485D">
        <w:rPr>
          <w:rFonts w:ascii="Arial" w:hAnsi="Arial" w:cs="Arial"/>
        </w:rPr>
        <w:t>λεκιθίνες</w:t>
      </w:r>
      <w:proofErr w:type="spellEnd"/>
      <w:r w:rsidRPr="0044485D">
        <w:rPr>
          <w:rFonts w:ascii="Arial" w:hAnsi="Arial" w:cs="Arial"/>
        </w:rPr>
        <w:t xml:space="preserve"> γενικά:</w:t>
      </w:r>
    </w:p>
    <w:p w14:paraId="29CF13D0" w14:textId="265D6558" w:rsidR="001B774A" w:rsidRPr="0044485D" w:rsidRDefault="00B30886"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Αποτελούν μείγματα ή κλάσματα </w:t>
      </w:r>
      <w:proofErr w:type="spellStart"/>
      <w:r w:rsidRPr="0044485D">
        <w:rPr>
          <w:rFonts w:ascii="Arial" w:hAnsi="Arial" w:cs="Arial"/>
        </w:rPr>
        <w:t>φωσφατιδίων</w:t>
      </w:r>
      <w:proofErr w:type="spellEnd"/>
      <w:r w:rsidRPr="0044485D">
        <w:rPr>
          <w:rFonts w:ascii="Arial" w:hAnsi="Arial" w:cs="Arial"/>
        </w:rPr>
        <w:t>, που λαμβάνονται με φυσικές μεθόδους από ζωικές (πχ αυγό) ή φυτ</w:t>
      </w:r>
      <w:r w:rsidR="00D5599F" w:rsidRPr="0044485D">
        <w:rPr>
          <w:rFonts w:ascii="Arial" w:hAnsi="Arial" w:cs="Arial"/>
        </w:rPr>
        <w:t xml:space="preserve">ικές τροφές (ηλίανθος σόγια, </w:t>
      </w:r>
      <w:proofErr w:type="spellStart"/>
      <w:r w:rsidR="00D5599F" w:rsidRPr="0044485D">
        <w:rPr>
          <w:rFonts w:ascii="Arial" w:hAnsi="Arial" w:cs="Arial"/>
        </w:rPr>
        <w:t>βρώ</w:t>
      </w:r>
      <w:r w:rsidRPr="0044485D">
        <w:rPr>
          <w:rFonts w:ascii="Arial" w:hAnsi="Arial" w:cs="Arial"/>
        </w:rPr>
        <w:t>μη</w:t>
      </w:r>
      <w:proofErr w:type="spellEnd"/>
      <w:r w:rsidRPr="0044485D">
        <w:rPr>
          <w:rFonts w:ascii="Arial" w:hAnsi="Arial" w:cs="Arial"/>
        </w:rPr>
        <w:t xml:space="preserve"> </w:t>
      </w:r>
      <w:proofErr w:type="spellStart"/>
      <w:r w:rsidRPr="0044485D">
        <w:rPr>
          <w:rFonts w:ascii="Arial" w:hAnsi="Arial" w:cs="Arial"/>
        </w:rPr>
        <w:t>κτλ</w:t>
      </w:r>
      <w:proofErr w:type="spellEnd"/>
      <w:r w:rsidRPr="0044485D">
        <w:rPr>
          <w:rFonts w:ascii="Arial" w:hAnsi="Arial" w:cs="Arial"/>
        </w:rPr>
        <w:t>), συμπεριλαμβανομένων και των προϊόντων υδρόλυσης που λαμβάνονται μετά από χρήση των κατάλληλων αβλαβών ενζύμων</w:t>
      </w:r>
      <w:r w:rsidR="00D10E05" w:rsidRPr="0044485D">
        <w:rPr>
          <w:rFonts w:ascii="Arial" w:hAnsi="Arial" w:cs="Arial"/>
        </w:rPr>
        <w:t>.</w:t>
      </w:r>
    </w:p>
    <w:p w14:paraId="59FFB94D" w14:textId="7405A240" w:rsidR="00B30886" w:rsidRPr="0044485D" w:rsidRDefault="00B30886"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Στην τελική τους μορφή δεν παρουσιάζουν υπολειμματική </w:t>
      </w:r>
      <w:proofErr w:type="spellStart"/>
      <w:r w:rsidRPr="0044485D">
        <w:rPr>
          <w:rFonts w:ascii="Arial" w:hAnsi="Arial" w:cs="Arial"/>
        </w:rPr>
        <w:t>ενζυμική</w:t>
      </w:r>
      <w:proofErr w:type="spellEnd"/>
      <w:r w:rsidRPr="0044485D">
        <w:rPr>
          <w:rFonts w:ascii="Arial" w:hAnsi="Arial" w:cs="Arial"/>
        </w:rPr>
        <w:t xml:space="preserve"> δραστηριό</w:t>
      </w:r>
      <w:r w:rsidR="00D10E05" w:rsidRPr="0044485D">
        <w:rPr>
          <w:rFonts w:ascii="Arial" w:hAnsi="Arial" w:cs="Arial"/>
        </w:rPr>
        <w:t>τ</w:t>
      </w:r>
      <w:r w:rsidRPr="0044485D">
        <w:rPr>
          <w:rFonts w:ascii="Arial" w:hAnsi="Arial" w:cs="Arial"/>
        </w:rPr>
        <w:t xml:space="preserve">ητα και είναι γνωστές για τις </w:t>
      </w:r>
      <w:proofErr w:type="spellStart"/>
      <w:r w:rsidRPr="0044485D">
        <w:rPr>
          <w:rFonts w:ascii="Arial" w:hAnsi="Arial" w:cs="Arial"/>
        </w:rPr>
        <w:t>γαλακτωματοποιητικές</w:t>
      </w:r>
      <w:proofErr w:type="spellEnd"/>
      <w:r w:rsidRPr="0044485D">
        <w:rPr>
          <w:rFonts w:ascii="Arial" w:hAnsi="Arial" w:cs="Arial"/>
        </w:rPr>
        <w:t xml:space="preserve">, λιπαντικές και </w:t>
      </w:r>
      <w:proofErr w:type="spellStart"/>
      <w:r w:rsidRPr="0044485D">
        <w:rPr>
          <w:rFonts w:ascii="Arial" w:hAnsi="Arial" w:cs="Arial"/>
        </w:rPr>
        <w:t>επιφανειοδραστικές</w:t>
      </w:r>
      <w:proofErr w:type="spellEnd"/>
      <w:r w:rsidRPr="0044485D">
        <w:rPr>
          <w:rFonts w:ascii="Arial" w:hAnsi="Arial" w:cs="Arial"/>
        </w:rPr>
        <w:t xml:space="preserve"> ιδιότητές </w:t>
      </w:r>
      <w:r w:rsidR="008C2CD4" w:rsidRPr="0044485D">
        <w:rPr>
          <w:rFonts w:ascii="Arial" w:hAnsi="Arial" w:cs="Arial"/>
        </w:rPr>
        <w:t>τους.</w:t>
      </w:r>
    </w:p>
    <w:p w14:paraId="669CCA06" w14:textId="1C980D3A" w:rsidR="00581E68" w:rsidRPr="0044485D" w:rsidRDefault="00B30886"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Η απαιτούμενη από την παρούσα </w:t>
      </w:r>
      <w:r w:rsidR="008B6C36">
        <w:rPr>
          <w:rFonts w:ascii="Arial" w:hAnsi="Arial" w:cs="Arial"/>
        </w:rPr>
        <w:t>προδιαγραφή λ</w:t>
      </w:r>
      <w:r w:rsidRPr="0044485D">
        <w:rPr>
          <w:rFonts w:ascii="Arial" w:hAnsi="Arial" w:cs="Arial"/>
        </w:rPr>
        <w:t>εκιθίνη, προέρχεται από σόγια (λεκιθίνη σόγιας), φέρει τον αριθμό Ε322 (κωδικός αριθμός Ε) και χρησιμοποιείται ως βελτιωτικό των αλεύρων, δηλαδή αποτελεί ουσία η χρήση της οποίας αποσκοπεί στο να αποκτήσει το άλευρο</w:t>
      </w:r>
      <w:r w:rsidR="006D1F1F" w:rsidRPr="0044485D">
        <w:rPr>
          <w:rFonts w:ascii="Arial" w:hAnsi="Arial" w:cs="Arial"/>
        </w:rPr>
        <w:t xml:space="preserve"> τέτοιες </w:t>
      </w:r>
      <w:r w:rsidRPr="0044485D">
        <w:rPr>
          <w:rFonts w:ascii="Arial" w:hAnsi="Arial" w:cs="Arial"/>
        </w:rPr>
        <w:t>ιδιότητες</w:t>
      </w:r>
      <w:r w:rsidR="006D1F1F" w:rsidRPr="0044485D">
        <w:rPr>
          <w:rFonts w:ascii="Arial" w:hAnsi="Arial" w:cs="Arial"/>
        </w:rPr>
        <w:t>,</w:t>
      </w:r>
      <w:r w:rsidRPr="0044485D">
        <w:rPr>
          <w:rFonts w:ascii="Arial" w:hAnsi="Arial" w:cs="Arial"/>
        </w:rPr>
        <w:t xml:space="preserve"> </w:t>
      </w:r>
      <w:r w:rsidR="006D1F1F" w:rsidRPr="0044485D">
        <w:rPr>
          <w:rFonts w:ascii="Arial" w:hAnsi="Arial" w:cs="Arial"/>
        </w:rPr>
        <w:t xml:space="preserve">με σκοπό </w:t>
      </w:r>
      <w:r w:rsidRPr="0044485D">
        <w:rPr>
          <w:rFonts w:ascii="Arial" w:hAnsi="Arial" w:cs="Arial"/>
        </w:rPr>
        <w:t xml:space="preserve">τη βελτίωση </w:t>
      </w:r>
      <w:r w:rsidR="006D1F1F" w:rsidRPr="0044485D">
        <w:rPr>
          <w:rFonts w:ascii="Arial" w:hAnsi="Arial" w:cs="Arial"/>
        </w:rPr>
        <w:t xml:space="preserve">των οργανοληπτικών χαρακτηριστικών καθώς και </w:t>
      </w:r>
      <w:r w:rsidRPr="0044485D">
        <w:rPr>
          <w:rFonts w:ascii="Arial" w:hAnsi="Arial" w:cs="Arial"/>
        </w:rPr>
        <w:t>της παραγωγής των τελικών προϊόντων</w:t>
      </w:r>
      <w:r w:rsidR="00581E68" w:rsidRPr="0044485D">
        <w:rPr>
          <w:rFonts w:ascii="Arial" w:hAnsi="Arial" w:cs="Arial"/>
        </w:rPr>
        <w:t>.</w:t>
      </w:r>
    </w:p>
    <w:p w14:paraId="299F32A2" w14:textId="29E44A47" w:rsidR="009F4113" w:rsidRPr="0044485D" w:rsidRDefault="00A46F29" w:rsidP="009C7ECB">
      <w:pPr>
        <w:pStyle w:val="2"/>
        <w:tabs>
          <w:tab w:val="clear" w:pos="-5760"/>
        </w:tabs>
        <w:ind w:firstLine="0"/>
        <w:rPr>
          <w:color w:val="auto"/>
        </w:rPr>
      </w:pPr>
      <w:bookmarkStart w:id="6" w:name="_Toc185428892"/>
      <w:r w:rsidRPr="0044485D">
        <w:rPr>
          <w:color w:val="auto"/>
        </w:rPr>
        <w:t>ΓΕΝΙΚΑ ΜΑΚΡΟΣΚΟΠΙΚΑ</w:t>
      </w:r>
      <w:r w:rsidR="00741BAC" w:rsidRPr="0044485D">
        <w:rPr>
          <w:color w:val="auto"/>
        </w:rPr>
        <w:t xml:space="preserve"> ΚΑΙ ΟΡΓΑΝΟΛΉΠΤΙΚΑ</w:t>
      </w:r>
      <w:r w:rsidRPr="0044485D">
        <w:rPr>
          <w:color w:val="auto"/>
        </w:rPr>
        <w:t xml:space="preserve"> ΧΑΡΑΚΤΗΡΙΣΤΙΚΑ</w:t>
      </w:r>
      <w:bookmarkEnd w:id="6"/>
    </w:p>
    <w:p w14:paraId="0C9D62C8" w14:textId="2C8EB8C3" w:rsidR="007F0EC1" w:rsidRPr="0044485D" w:rsidRDefault="007F0EC1" w:rsidP="009C7ECB">
      <w:pPr>
        <w:pStyle w:val="3"/>
        <w:tabs>
          <w:tab w:val="clear" w:pos="-6660"/>
          <w:tab w:val="clear" w:pos="2268"/>
          <w:tab w:val="clear" w:pos="2422"/>
        </w:tabs>
        <w:ind w:firstLine="0"/>
        <w:outlineLvl w:val="9"/>
        <w:rPr>
          <w:rFonts w:ascii="Arial" w:hAnsi="Arial" w:cs="Arial"/>
        </w:rPr>
      </w:pPr>
      <w:r w:rsidRPr="0044485D">
        <w:rPr>
          <w:rFonts w:ascii="Arial" w:hAnsi="Arial" w:cs="Arial"/>
          <w:bCs/>
        </w:rPr>
        <w:t>Η προς προμήθεια λεκιθίνη</w:t>
      </w:r>
      <w:r w:rsidR="008C2CD4" w:rsidRPr="0044485D">
        <w:rPr>
          <w:rFonts w:ascii="Arial" w:hAnsi="Arial" w:cs="Arial"/>
          <w:bCs/>
        </w:rPr>
        <w:t xml:space="preserve"> </w:t>
      </w:r>
      <w:r w:rsidR="008C2CD4" w:rsidRPr="0044485D">
        <w:rPr>
          <w:rFonts w:ascii="Arial" w:hAnsi="Arial" w:cs="Arial"/>
        </w:rPr>
        <w:t>(E322)</w:t>
      </w:r>
      <w:r w:rsidRPr="0044485D">
        <w:rPr>
          <w:rFonts w:ascii="Arial" w:hAnsi="Arial" w:cs="Arial"/>
          <w:bCs/>
        </w:rPr>
        <w:t xml:space="preserve">, η οποία προορίζεται για χρήση στην παραγωγή διπυρίτη τύπου μπισκότου, θα πρέπει να φέρει τα κάτωθι </w:t>
      </w:r>
      <w:r w:rsidR="00741BAC" w:rsidRPr="0044485D">
        <w:rPr>
          <w:rFonts w:ascii="Arial" w:hAnsi="Arial" w:cs="Arial"/>
          <w:bCs/>
        </w:rPr>
        <w:t xml:space="preserve">οργανοληπτικά </w:t>
      </w:r>
      <w:r w:rsidRPr="0044485D">
        <w:rPr>
          <w:rFonts w:ascii="Arial" w:hAnsi="Arial" w:cs="Arial"/>
          <w:bCs/>
        </w:rPr>
        <w:t>χαρακτηριστικά:</w:t>
      </w:r>
    </w:p>
    <w:p w14:paraId="3E331D2A" w14:textId="560C8022" w:rsidR="007F0EC1" w:rsidRPr="0044485D" w:rsidRDefault="007F0EC1"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Να είναι σε μορφή σκόνης και να είναι κατάλληλη για τρόφιμα</w:t>
      </w:r>
      <w:r w:rsidR="009234C4">
        <w:rPr>
          <w:rFonts w:ascii="Arial" w:hAnsi="Arial" w:cs="Arial"/>
        </w:rPr>
        <w:t>.</w:t>
      </w:r>
    </w:p>
    <w:p w14:paraId="58DE9CA7" w14:textId="60721BDB" w:rsidR="007F0EC1" w:rsidRPr="0044485D" w:rsidRDefault="007F0EC1"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lastRenderedPageBreak/>
        <w:t>Να έχει χρώμα ανοικτό κίτρινο, με οσμή χαρακτηριστική, ελαφρώς λιπαρή.</w:t>
      </w:r>
    </w:p>
    <w:p w14:paraId="1AB1D46C" w14:textId="2F1912AF" w:rsidR="007F7549" w:rsidRPr="0044485D" w:rsidRDefault="007F7549"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t>Επιπλέον, σύμφωνα με γενικές διατάξεις του ΚΤΠ</w:t>
      </w:r>
      <w:r w:rsidR="00741BAC" w:rsidRPr="0044485D">
        <w:rPr>
          <w:rFonts w:ascii="Arial" w:hAnsi="Arial" w:cs="Arial"/>
        </w:rPr>
        <w:t xml:space="preserve"> ισχύουν τα </w:t>
      </w:r>
      <w:r w:rsidR="00E315CF" w:rsidRPr="0044485D">
        <w:rPr>
          <w:rFonts w:ascii="Arial" w:hAnsi="Arial" w:cs="Arial"/>
        </w:rPr>
        <w:t xml:space="preserve">κάτωθι </w:t>
      </w:r>
      <w:r w:rsidR="00741BAC" w:rsidRPr="0044485D">
        <w:rPr>
          <w:rFonts w:ascii="Arial" w:hAnsi="Arial" w:cs="Arial"/>
        </w:rPr>
        <w:t>μακροσκοπικά χαρακτηριστικά</w:t>
      </w:r>
      <w:r w:rsidRPr="0044485D">
        <w:rPr>
          <w:rFonts w:ascii="Arial" w:hAnsi="Arial" w:cs="Arial"/>
        </w:rPr>
        <w:t>:</w:t>
      </w:r>
    </w:p>
    <w:p w14:paraId="59669677" w14:textId="045CC2F2" w:rsidR="007F7549" w:rsidRPr="0044485D" w:rsidRDefault="007F7549"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Δεν θα πρέπει να παρουσιάζει σήψη, ευρωτίαση ή άλλη αλλοίωση που οφείλεται σε φυσικοχημικά αίτια ή δράση μικροοργανισμών</w:t>
      </w:r>
      <w:r w:rsidR="00C85A3B" w:rsidRPr="0044485D">
        <w:rPr>
          <w:rFonts w:ascii="Arial" w:hAnsi="Arial" w:cs="Arial"/>
        </w:rPr>
        <w:t>.</w:t>
      </w:r>
    </w:p>
    <w:p w14:paraId="4DF7354C" w14:textId="1257DEBA" w:rsidR="007F7549" w:rsidRPr="0044485D" w:rsidRDefault="007F7549"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Απαγορεύεται η ύπαρξη νεκρών ή ζωντανών </w:t>
      </w:r>
      <w:proofErr w:type="spellStart"/>
      <w:r w:rsidRPr="0044485D">
        <w:rPr>
          <w:rFonts w:ascii="Arial" w:hAnsi="Arial" w:cs="Arial"/>
        </w:rPr>
        <w:t>ακάρεων</w:t>
      </w:r>
      <w:proofErr w:type="spellEnd"/>
      <w:r w:rsidRPr="0044485D">
        <w:rPr>
          <w:rFonts w:ascii="Arial" w:hAnsi="Arial" w:cs="Arial"/>
        </w:rPr>
        <w:t>, σκωλήκων, νυμφών, εντόμων και προνυμφών</w:t>
      </w:r>
      <w:r w:rsidR="00C85A3B" w:rsidRPr="0044485D">
        <w:rPr>
          <w:rFonts w:ascii="Arial" w:hAnsi="Arial" w:cs="Arial"/>
        </w:rPr>
        <w:t>.</w:t>
      </w:r>
    </w:p>
    <w:p w14:paraId="2992CC89" w14:textId="4F3B8A4F" w:rsidR="002F620F" w:rsidRPr="0044485D" w:rsidRDefault="009B1DC4" w:rsidP="009C7ECB">
      <w:pPr>
        <w:pStyle w:val="2"/>
        <w:tabs>
          <w:tab w:val="clear" w:pos="-5760"/>
        </w:tabs>
        <w:ind w:firstLine="0"/>
        <w:rPr>
          <w:color w:val="auto"/>
        </w:rPr>
      </w:pPr>
      <w:bookmarkStart w:id="7" w:name="_Toc185428893"/>
      <w:r w:rsidRPr="0044485D">
        <w:rPr>
          <w:color w:val="auto"/>
          <w:lang w:val="en-US"/>
        </w:rPr>
        <w:t>ΦΥΣΙΚΟΧΗΜΙΚΑ ΧΑΡΑΚΤΗΡΙΣΤΙΚΑ</w:t>
      </w:r>
      <w:bookmarkEnd w:id="7"/>
    </w:p>
    <w:p w14:paraId="7F16C3FE" w14:textId="2F6465FD" w:rsidR="00CB0854" w:rsidRPr="0044485D" w:rsidRDefault="009B1DC4" w:rsidP="009C7ECB">
      <w:pPr>
        <w:pStyle w:val="3"/>
        <w:tabs>
          <w:tab w:val="clear" w:pos="2268"/>
          <w:tab w:val="clear" w:pos="2422"/>
        </w:tabs>
        <w:ind w:firstLine="0"/>
        <w:outlineLvl w:val="9"/>
        <w:rPr>
          <w:rFonts w:ascii="Arial" w:hAnsi="Arial" w:cs="Arial"/>
        </w:rPr>
      </w:pPr>
      <w:r w:rsidRPr="0044485D">
        <w:rPr>
          <w:rFonts w:ascii="Arial" w:hAnsi="Arial" w:cs="Arial"/>
        </w:rPr>
        <w:t>Η προς προμήθεια λεκιθίνη, θα πρέπει να φέρει τα κάτωθι φυσικοχημικά χαρακτηριστικά:</w:t>
      </w:r>
    </w:p>
    <w:p w14:paraId="0E7FDDD5" w14:textId="2154F89D" w:rsidR="009B1DC4" w:rsidRPr="0044485D" w:rsidRDefault="009B1DC4" w:rsidP="009C7ECB">
      <w:pPr>
        <w:pStyle w:val="4"/>
        <w:tabs>
          <w:tab w:val="clear" w:pos="2268"/>
          <w:tab w:val="clear" w:pos="3402"/>
        </w:tabs>
        <w:ind w:firstLine="0"/>
        <w:outlineLvl w:val="9"/>
        <w:rPr>
          <w:rFonts w:ascii="Arial" w:hAnsi="Arial" w:cs="Arial"/>
        </w:rPr>
      </w:pPr>
      <w:r w:rsidRPr="0044485D">
        <w:rPr>
          <w:rFonts w:ascii="Arial" w:hAnsi="Arial" w:cs="Arial"/>
        </w:rPr>
        <w:t>Ως προς την προέλευση:</w:t>
      </w:r>
      <w:r w:rsidR="00DB2589" w:rsidRPr="0044485D">
        <w:rPr>
          <w:rFonts w:ascii="Arial" w:hAnsi="Arial" w:cs="Arial"/>
        </w:rPr>
        <w:t xml:space="preserve"> </w:t>
      </w:r>
      <w:r w:rsidRPr="0044485D">
        <w:rPr>
          <w:rFonts w:ascii="Arial" w:hAnsi="Arial" w:cs="Arial"/>
        </w:rPr>
        <w:t>Να προέρχεται από σόγια (λεκιθίνη σόγιας).</w:t>
      </w:r>
    </w:p>
    <w:p w14:paraId="71A4EAA9" w14:textId="5F0C3C02" w:rsidR="009B1DC4" w:rsidRPr="0044485D" w:rsidRDefault="009B1DC4" w:rsidP="009C7ECB">
      <w:pPr>
        <w:pStyle w:val="4"/>
        <w:tabs>
          <w:tab w:val="clear" w:pos="2268"/>
          <w:tab w:val="clear" w:pos="3402"/>
        </w:tabs>
        <w:ind w:firstLine="0"/>
        <w:outlineLvl w:val="9"/>
        <w:rPr>
          <w:rFonts w:ascii="Arial" w:hAnsi="Arial" w:cs="Arial"/>
        </w:rPr>
      </w:pPr>
      <w:r w:rsidRPr="0044485D">
        <w:rPr>
          <w:rFonts w:ascii="Arial" w:hAnsi="Arial" w:cs="Arial"/>
        </w:rPr>
        <w:t>Δοκιμασία: Περιεκτικότητα τουλάχιστον 60,0% σε ουσίες αδιάλυτες σε ακετόνη</w:t>
      </w:r>
      <w:r w:rsidR="006540A0" w:rsidRPr="0044485D">
        <w:rPr>
          <w:rFonts w:ascii="Arial" w:hAnsi="Arial" w:cs="Arial"/>
        </w:rPr>
        <w:t>.</w:t>
      </w:r>
    </w:p>
    <w:p w14:paraId="387B5A6E" w14:textId="17BBCE5D" w:rsidR="009B1DC4" w:rsidRPr="0044485D" w:rsidRDefault="009B1DC4" w:rsidP="009C7ECB">
      <w:pPr>
        <w:pStyle w:val="4"/>
        <w:tabs>
          <w:tab w:val="clear" w:pos="2268"/>
          <w:tab w:val="clear" w:pos="3402"/>
        </w:tabs>
        <w:ind w:firstLine="0"/>
        <w:outlineLvl w:val="9"/>
        <w:rPr>
          <w:rFonts w:ascii="Arial" w:hAnsi="Arial" w:cs="Arial"/>
        </w:rPr>
      </w:pPr>
      <w:r w:rsidRPr="0044485D">
        <w:rPr>
          <w:rFonts w:ascii="Arial" w:hAnsi="Arial" w:cs="Arial"/>
        </w:rPr>
        <w:t>Ως προς την καθαρότητα:</w:t>
      </w:r>
    </w:p>
    <w:p w14:paraId="3C9ACE37" w14:textId="7AE6B86F"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Απώλεια κατά την ξήρανση: 2,0% κατ’ ανώτατο όριο (105</w:t>
      </w:r>
      <w:r w:rsidRPr="0044485D">
        <w:rPr>
          <w:rFonts w:ascii="Arial" w:hAnsi="Arial" w:cs="Arial"/>
          <w:vertAlign w:val="superscript"/>
        </w:rPr>
        <w:t>o</w:t>
      </w:r>
      <w:r w:rsidRPr="0044485D">
        <w:rPr>
          <w:rFonts w:ascii="Arial" w:hAnsi="Arial" w:cs="Arial"/>
        </w:rPr>
        <w:t>C, 1 ώρα).</w:t>
      </w:r>
    </w:p>
    <w:p w14:paraId="19E5F098" w14:textId="5F587F76"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Ύλες αδιάλυτες σε </w:t>
      </w:r>
      <w:proofErr w:type="spellStart"/>
      <w:r w:rsidRPr="0044485D">
        <w:rPr>
          <w:rFonts w:ascii="Arial" w:hAnsi="Arial" w:cs="Arial"/>
        </w:rPr>
        <w:t>τολουόλιο</w:t>
      </w:r>
      <w:proofErr w:type="spellEnd"/>
      <w:r w:rsidRPr="0044485D">
        <w:rPr>
          <w:rFonts w:ascii="Arial" w:hAnsi="Arial" w:cs="Arial"/>
        </w:rPr>
        <w:t>: 0,3% κατ’ ανώτατο όριο.</w:t>
      </w:r>
    </w:p>
    <w:p w14:paraId="254BBE2E" w14:textId="2AB3C372"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Βαθμός οξύτητας: 35mg υδροξειδίου του καλίου ανά </w:t>
      </w:r>
      <w:proofErr w:type="spellStart"/>
      <w:r w:rsidRPr="0044485D">
        <w:rPr>
          <w:rFonts w:ascii="Arial" w:hAnsi="Arial" w:cs="Arial"/>
        </w:rPr>
        <w:t>gr</w:t>
      </w:r>
      <w:proofErr w:type="spellEnd"/>
      <w:r w:rsidRPr="0044485D">
        <w:rPr>
          <w:rFonts w:ascii="Arial" w:hAnsi="Arial" w:cs="Arial"/>
        </w:rPr>
        <w:t xml:space="preserve"> κατ’ ανώτατο όριο.</w:t>
      </w:r>
    </w:p>
    <w:p w14:paraId="65CB9EB6" w14:textId="7956F21D"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Αριθμός υπεροξειδίων: ίσος ή μικρότερος του 10.</w:t>
      </w:r>
    </w:p>
    <w:p w14:paraId="4F948834" w14:textId="3B2BB6BC"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Αρσενικό: 3mg/</w:t>
      </w:r>
      <w:proofErr w:type="spellStart"/>
      <w:r w:rsidRPr="0044485D">
        <w:rPr>
          <w:rFonts w:ascii="Arial" w:hAnsi="Arial" w:cs="Arial"/>
        </w:rPr>
        <w:t>kg</w:t>
      </w:r>
      <w:proofErr w:type="spellEnd"/>
      <w:r w:rsidRPr="0044485D">
        <w:rPr>
          <w:rFonts w:ascii="Arial" w:hAnsi="Arial" w:cs="Arial"/>
        </w:rPr>
        <w:t xml:space="preserve"> κατ’ ανώτατο όριο.</w:t>
      </w:r>
    </w:p>
    <w:p w14:paraId="103A15CD" w14:textId="2EE10370"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Μόλυβδος: 2 </w:t>
      </w:r>
      <w:proofErr w:type="spellStart"/>
      <w:r w:rsidRPr="0044485D">
        <w:rPr>
          <w:rFonts w:ascii="Arial" w:hAnsi="Arial" w:cs="Arial"/>
        </w:rPr>
        <w:t>mg</w:t>
      </w:r>
      <w:proofErr w:type="spellEnd"/>
      <w:r w:rsidRPr="0044485D">
        <w:rPr>
          <w:rFonts w:ascii="Arial" w:hAnsi="Arial" w:cs="Arial"/>
        </w:rPr>
        <w:t>/</w:t>
      </w:r>
      <w:proofErr w:type="spellStart"/>
      <w:r w:rsidRPr="0044485D">
        <w:rPr>
          <w:rFonts w:ascii="Arial" w:hAnsi="Arial" w:cs="Arial"/>
        </w:rPr>
        <w:t>kg</w:t>
      </w:r>
      <w:proofErr w:type="spellEnd"/>
      <w:r w:rsidRPr="0044485D">
        <w:rPr>
          <w:rFonts w:ascii="Arial" w:hAnsi="Arial" w:cs="Arial"/>
        </w:rPr>
        <w:t xml:space="preserve"> κατ’ ανώτατο όριο.</w:t>
      </w:r>
    </w:p>
    <w:p w14:paraId="1F6303F6" w14:textId="3C57E762" w:rsidR="00987515" w:rsidRPr="0044485D" w:rsidRDefault="00987515"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Υδράργυρος: 1mg/</w:t>
      </w:r>
      <w:proofErr w:type="spellStart"/>
      <w:r w:rsidRPr="0044485D">
        <w:rPr>
          <w:rFonts w:ascii="Arial" w:hAnsi="Arial" w:cs="Arial"/>
        </w:rPr>
        <w:t>kg</w:t>
      </w:r>
      <w:proofErr w:type="spellEnd"/>
      <w:r w:rsidRPr="0044485D">
        <w:rPr>
          <w:rFonts w:ascii="Arial" w:hAnsi="Arial" w:cs="Arial"/>
        </w:rPr>
        <w:t xml:space="preserve"> κατ’ ανώτατο όριο.</w:t>
      </w:r>
    </w:p>
    <w:p w14:paraId="1FF0D82F" w14:textId="6A16C6BB" w:rsidR="00987515" w:rsidRPr="0044485D" w:rsidRDefault="00950B13" w:rsidP="009C7ECB">
      <w:pPr>
        <w:pStyle w:val="4"/>
        <w:tabs>
          <w:tab w:val="clear" w:pos="-6660"/>
          <w:tab w:val="clear" w:pos="2268"/>
          <w:tab w:val="clear" w:pos="3402"/>
        </w:tabs>
        <w:ind w:firstLine="0"/>
        <w:outlineLvl w:val="9"/>
        <w:rPr>
          <w:rFonts w:ascii="Arial" w:hAnsi="Arial" w:cs="Arial"/>
        </w:rPr>
      </w:pPr>
      <w:proofErr w:type="spellStart"/>
      <w:r w:rsidRPr="0044485D">
        <w:rPr>
          <w:rFonts w:ascii="Arial" w:hAnsi="Arial" w:cs="Arial"/>
          <w:lang w:val="en-US"/>
        </w:rPr>
        <w:t>Ως</w:t>
      </w:r>
      <w:proofErr w:type="spellEnd"/>
      <w:r w:rsidRPr="0044485D">
        <w:rPr>
          <w:rFonts w:ascii="Arial" w:hAnsi="Arial" w:cs="Arial"/>
          <w:lang w:val="en-US"/>
        </w:rPr>
        <w:t xml:space="preserve"> π</w:t>
      </w:r>
      <w:proofErr w:type="spellStart"/>
      <w:r w:rsidRPr="0044485D">
        <w:rPr>
          <w:rFonts w:ascii="Arial" w:hAnsi="Arial" w:cs="Arial"/>
          <w:lang w:val="en-US"/>
        </w:rPr>
        <w:t>ρος</w:t>
      </w:r>
      <w:proofErr w:type="spellEnd"/>
      <w:r w:rsidRPr="0044485D">
        <w:rPr>
          <w:rFonts w:ascii="Arial" w:hAnsi="Arial" w:cs="Arial"/>
          <w:lang w:val="en-US"/>
        </w:rPr>
        <w:t xml:space="preserve"> </w:t>
      </w:r>
      <w:proofErr w:type="spellStart"/>
      <w:r w:rsidRPr="0044485D">
        <w:rPr>
          <w:rFonts w:ascii="Arial" w:hAnsi="Arial" w:cs="Arial"/>
          <w:lang w:val="en-US"/>
        </w:rPr>
        <w:t>την</w:t>
      </w:r>
      <w:proofErr w:type="spellEnd"/>
      <w:r w:rsidRPr="0044485D">
        <w:rPr>
          <w:rFonts w:ascii="Arial" w:hAnsi="Arial" w:cs="Arial"/>
          <w:lang w:val="en-US"/>
        </w:rPr>
        <w:t xml:space="preserve"> τα</w:t>
      </w:r>
      <w:proofErr w:type="spellStart"/>
      <w:r w:rsidRPr="0044485D">
        <w:rPr>
          <w:rFonts w:ascii="Arial" w:hAnsi="Arial" w:cs="Arial"/>
          <w:lang w:val="en-US"/>
        </w:rPr>
        <w:t>υτο</w:t>
      </w:r>
      <w:proofErr w:type="spellEnd"/>
      <w:r w:rsidRPr="0044485D">
        <w:rPr>
          <w:rFonts w:ascii="Arial" w:hAnsi="Arial" w:cs="Arial"/>
          <w:lang w:val="en-US"/>
        </w:rPr>
        <w:t>ποίηση:</w:t>
      </w:r>
    </w:p>
    <w:p w14:paraId="2826087E" w14:textId="38F7D7C4" w:rsidR="00950B13" w:rsidRPr="0044485D" w:rsidRDefault="00950B13"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Δοκιμή </w:t>
      </w:r>
      <w:proofErr w:type="spellStart"/>
      <w:r w:rsidRPr="0044485D">
        <w:rPr>
          <w:rFonts w:ascii="Arial" w:hAnsi="Arial" w:cs="Arial"/>
        </w:rPr>
        <w:t>χολίνης</w:t>
      </w:r>
      <w:proofErr w:type="spellEnd"/>
      <w:r w:rsidRPr="0044485D">
        <w:rPr>
          <w:rFonts w:ascii="Arial" w:hAnsi="Arial" w:cs="Arial"/>
        </w:rPr>
        <w:t>: Δοκιμή θετική</w:t>
      </w:r>
      <w:r w:rsidR="006E2C8D" w:rsidRPr="0044485D">
        <w:rPr>
          <w:rFonts w:ascii="Arial" w:hAnsi="Arial" w:cs="Arial"/>
        </w:rPr>
        <w:t>.</w:t>
      </w:r>
    </w:p>
    <w:p w14:paraId="37B3EEF3" w14:textId="0E6AE447" w:rsidR="00950B13" w:rsidRPr="0044485D" w:rsidRDefault="00950B13"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Δοκιμή φωσφόρου: Δοκιμή θετική</w:t>
      </w:r>
      <w:r w:rsidR="006E2C8D" w:rsidRPr="0044485D">
        <w:rPr>
          <w:rFonts w:ascii="Arial" w:hAnsi="Arial" w:cs="Arial"/>
        </w:rPr>
        <w:t>.</w:t>
      </w:r>
    </w:p>
    <w:p w14:paraId="6E44E283" w14:textId="5A7A00C6" w:rsidR="00950B13" w:rsidRPr="0044485D" w:rsidRDefault="00950B13"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Δοκιμή λιπαρών οξέων: Δοκιμή θετική</w:t>
      </w:r>
      <w:r w:rsidR="006E2C8D" w:rsidRPr="0044485D">
        <w:rPr>
          <w:rFonts w:ascii="Arial" w:hAnsi="Arial" w:cs="Arial"/>
        </w:rPr>
        <w:t>.</w:t>
      </w:r>
    </w:p>
    <w:p w14:paraId="7BC543F7" w14:textId="46B5F743" w:rsidR="00950B13" w:rsidRPr="0044485D" w:rsidRDefault="00950B13" w:rsidP="009C7ECB">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Δοκιμή προϊόντων υδρόλυσης </w:t>
      </w:r>
      <w:proofErr w:type="spellStart"/>
      <w:r w:rsidRPr="0044485D">
        <w:rPr>
          <w:rFonts w:ascii="Arial" w:hAnsi="Arial" w:cs="Arial"/>
        </w:rPr>
        <w:t>λεκιθινών</w:t>
      </w:r>
      <w:proofErr w:type="spellEnd"/>
      <w:r w:rsidRPr="0044485D">
        <w:rPr>
          <w:rFonts w:ascii="Arial" w:hAnsi="Arial" w:cs="Arial"/>
        </w:rPr>
        <w:t>: Σχηματισμός διακριτής μάζας 50gr περίπου.</w:t>
      </w:r>
    </w:p>
    <w:p w14:paraId="2E06BDBA" w14:textId="15C2DFA1" w:rsidR="00C331C0" w:rsidRPr="0044485D" w:rsidRDefault="009247E7" w:rsidP="009C7ECB">
      <w:pPr>
        <w:pStyle w:val="2"/>
        <w:tabs>
          <w:tab w:val="clear" w:pos="-5760"/>
        </w:tabs>
        <w:ind w:firstLine="0"/>
        <w:rPr>
          <w:color w:val="auto"/>
        </w:rPr>
      </w:pPr>
      <w:bookmarkStart w:id="8" w:name="_Toc185428894"/>
      <w:r w:rsidRPr="0044485D">
        <w:rPr>
          <w:color w:val="auto"/>
        </w:rPr>
        <w:t>ΣΥΣΚΕΥΑΣΙΑ</w:t>
      </w:r>
      <w:bookmarkEnd w:id="8"/>
    </w:p>
    <w:p w14:paraId="53A96508" w14:textId="33883E51" w:rsidR="00AC5687" w:rsidRPr="0044485D" w:rsidRDefault="00AC5687"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lastRenderedPageBreak/>
        <w:t>Το προϊόν θα παραδίδεται στην Υπηρε</w:t>
      </w:r>
      <w:r w:rsidR="00F04ED4" w:rsidRPr="0044485D">
        <w:rPr>
          <w:rFonts w:ascii="Arial" w:hAnsi="Arial" w:cs="Arial"/>
        </w:rPr>
        <w:t xml:space="preserve">σία συσκευασμένο σε </w:t>
      </w:r>
      <w:proofErr w:type="spellStart"/>
      <w:r w:rsidR="00260678" w:rsidRPr="0044485D">
        <w:rPr>
          <w:rFonts w:ascii="Arial" w:hAnsi="Arial" w:cs="Arial"/>
        </w:rPr>
        <w:t>περιέκτες</w:t>
      </w:r>
      <w:proofErr w:type="spellEnd"/>
      <w:r w:rsidRPr="0044485D">
        <w:rPr>
          <w:rFonts w:ascii="Arial" w:hAnsi="Arial" w:cs="Arial"/>
        </w:rPr>
        <w:t xml:space="preserve"> καθαρού περιεχομένου, </w:t>
      </w:r>
      <w:r w:rsidR="00F04ED4" w:rsidRPr="0044485D">
        <w:rPr>
          <w:rFonts w:ascii="Arial" w:hAnsi="Arial" w:cs="Arial"/>
        </w:rPr>
        <w:t xml:space="preserve">από </w:t>
      </w:r>
      <w:r w:rsidR="00C06F1B" w:rsidRPr="0044485D">
        <w:rPr>
          <w:rFonts w:ascii="Arial" w:hAnsi="Arial" w:cs="Arial"/>
        </w:rPr>
        <w:t>5</w:t>
      </w:r>
      <w:r w:rsidR="00F04ED4" w:rsidRPr="0044485D">
        <w:rPr>
          <w:rFonts w:ascii="Arial" w:hAnsi="Arial" w:cs="Arial"/>
        </w:rPr>
        <w:t xml:space="preserve"> –</w:t>
      </w:r>
      <w:r w:rsidR="006D3C6E" w:rsidRPr="0044485D">
        <w:rPr>
          <w:rFonts w:ascii="Arial" w:hAnsi="Arial" w:cs="Arial"/>
        </w:rPr>
        <w:t xml:space="preserve"> 25</w:t>
      </w:r>
      <w:r w:rsidR="00F04ED4" w:rsidRPr="0044485D">
        <w:rPr>
          <w:rFonts w:ascii="Arial" w:hAnsi="Arial" w:cs="Arial"/>
        </w:rPr>
        <w:t xml:space="preserve"> κιλά</w:t>
      </w:r>
      <w:r w:rsidRPr="0044485D">
        <w:rPr>
          <w:rFonts w:ascii="Arial" w:hAnsi="Arial" w:cs="Arial"/>
        </w:rPr>
        <w:t>, κ</w:t>
      </w:r>
      <w:r w:rsidR="002C2B3A" w:rsidRPr="0044485D">
        <w:rPr>
          <w:rFonts w:ascii="Arial" w:hAnsi="Arial" w:cs="Arial"/>
        </w:rPr>
        <w:t>αινούργιους</w:t>
      </w:r>
      <w:r w:rsidR="00260678" w:rsidRPr="0044485D">
        <w:rPr>
          <w:rFonts w:ascii="Arial" w:hAnsi="Arial" w:cs="Arial"/>
        </w:rPr>
        <w:t>, εντελώς αμεταχείριστους</w:t>
      </w:r>
      <w:r w:rsidRPr="0044485D">
        <w:rPr>
          <w:rFonts w:ascii="Arial" w:hAnsi="Arial" w:cs="Arial"/>
        </w:rPr>
        <w:t xml:space="preserve"> και αεροστεγώς κλεισμέν</w:t>
      </w:r>
      <w:r w:rsidR="00260678" w:rsidRPr="0044485D">
        <w:rPr>
          <w:rFonts w:ascii="Arial" w:hAnsi="Arial" w:cs="Arial"/>
        </w:rPr>
        <w:t>ους</w:t>
      </w:r>
      <w:r w:rsidR="007D0A49" w:rsidRPr="0044485D">
        <w:rPr>
          <w:rFonts w:ascii="Arial" w:hAnsi="Arial" w:cs="Arial"/>
        </w:rPr>
        <w:t xml:space="preserve"> με</w:t>
      </w:r>
      <w:r w:rsidR="007D5D8E" w:rsidRPr="0044485D">
        <w:rPr>
          <w:rFonts w:ascii="Arial" w:hAnsi="Arial" w:cs="Arial"/>
        </w:rPr>
        <w:t xml:space="preserve"> κάλυψη εσωτερικά με πλαστικό περίβλημα πολυαιθυλενίου υψηλής πυκνότητας (</w:t>
      </w:r>
      <w:r w:rsidR="007D5D8E" w:rsidRPr="0044485D">
        <w:rPr>
          <w:rFonts w:ascii="Arial" w:hAnsi="Arial" w:cs="Arial"/>
          <w:lang w:val="en-US"/>
        </w:rPr>
        <w:t>HDPE</w:t>
      </w:r>
      <w:r w:rsidR="007D5D8E" w:rsidRPr="0044485D">
        <w:rPr>
          <w:rFonts w:ascii="Arial" w:hAnsi="Arial" w:cs="Arial"/>
        </w:rPr>
        <w:t>)</w:t>
      </w:r>
      <w:r w:rsidRPr="0044485D">
        <w:rPr>
          <w:rFonts w:ascii="Arial" w:hAnsi="Arial" w:cs="Arial"/>
        </w:rPr>
        <w:t>.</w:t>
      </w:r>
    </w:p>
    <w:p w14:paraId="5841BF0E" w14:textId="100D3B04" w:rsidR="00F04ED4" w:rsidRPr="0044485D" w:rsidRDefault="00260678"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Οι </w:t>
      </w:r>
      <w:proofErr w:type="spellStart"/>
      <w:r w:rsidRPr="0044485D">
        <w:rPr>
          <w:rFonts w:ascii="Arial" w:hAnsi="Arial" w:cs="Arial"/>
        </w:rPr>
        <w:t>περιέκτες</w:t>
      </w:r>
      <w:proofErr w:type="spellEnd"/>
      <w:r w:rsidR="00F04ED4" w:rsidRPr="0044485D">
        <w:rPr>
          <w:rFonts w:ascii="Arial" w:hAnsi="Arial" w:cs="Arial"/>
        </w:rPr>
        <w:t xml:space="preserve"> θα πρέπει να είναι σφραγισμ</w:t>
      </w:r>
      <w:r w:rsidRPr="0044485D">
        <w:rPr>
          <w:rFonts w:ascii="Arial" w:hAnsi="Arial" w:cs="Arial"/>
        </w:rPr>
        <w:t>ένοι</w:t>
      </w:r>
      <w:r w:rsidR="00F04ED4" w:rsidRPr="0044485D">
        <w:rPr>
          <w:rFonts w:ascii="Arial" w:hAnsi="Arial" w:cs="Arial"/>
        </w:rPr>
        <w:t xml:space="preserve"> κατά τρόπο ώστε να διασφαλ</w:t>
      </w:r>
      <w:r w:rsidRPr="0044485D">
        <w:rPr>
          <w:rFonts w:ascii="Arial" w:hAnsi="Arial" w:cs="Arial"/>
        </w:rPr>
        <w:t>ίζεται,</w:t>
      </w:r>
      <w:r w:rsidR="00F04ED4" w:rsidRPr="0044485D">
        <w:rPr>
          <w:rFonts w:ascii="Arial" w:hAnsi="Arial" w:cs="Arial"/>
        </w:rPr>
        <w:t xml:space="preserve"> ότι οι απαιτήσεις ασφάλειας και ποιότητας που καθορ</w:t>
      </w:r>
      <w:r w:rsidRPr="0044485D">
        <w:rPr>
          <w:rFonts w:ascii="Arial" w:hAnsi="Arial" w:cs="Arial"/>
        </w:rPr>
        <w:t>ίζονται</w:t>
      </w:r>
      <w:r w:rsidR="00F04ED4" w:rsidRPr="0044485D">
        <w:rPr>
          <w:rFonts w:ascii="Arial" w:hAnsi="Arial" w:cs="Arial"/>
        </w:rPr>
        <w:t xml:space="preserve"> σε αυτό το πρότυπο διατηρούνται καθ’ όλη τη διάρκεια ζωής</w:t>
      </w:r>
      <w:r w:rsidR="007C3DAB" w:rsidRPr="0044485D">
        <w:rPr>
          <w:rFonts w:ascii="Arial" w:hAnsi="Arial" w:cs="Arial"/>
        </w:rPr>
        <w:t xml:space="preserve"> </w:t>
      </w:r>
      <w:r w:rsidR="00F04ED4" w:rsidRPr="0044485D">
        <w:rPr>
          <w:rFonts w:ascii="Arial" w:hAnsi="Arial" w:cs="Arial"/>
        </w:rPr>
        <w:t>του προϊόντος</w:t>
      </w:r>
      <w:r w:rsidR="006A52FB" w:rsidRPr="0044485D">
        <w:rPr>
          <w:rFonts w:ascii="Arial" w:hAnsi="Arial" w:cs="Arial"/>
        </w:rPr>
        <w:t xml:space="preserve"> (χρονικό όριο αποθήκευσης)</w:t>
      </w:r>
      <w:r w:rsidR="00F04ED4" w:rsidRPr="0044485D">
        <w:rPr>
          <w:rFonts w:ascii="Arial" w:hAnsi="Arial" w:cs="Arial"/>
        </w:rPr>
        <w:t>.</w:t>
      </w:r>
      <w:r w:rsidR="00324A2C" w:rsidRPr="0044485D">
        <w:rPr>
          <w:rFonts w:ascii="Arial" w:hAnsi="Arial" w:cs="Arial"/>
        </w:rPr>
        <w:t xml:space="preserve"> Οι πλαστικοί </w:t>
      </w:r>
      <w:proofErr w:type="spellStart"/>
      <w:r w:rsidR="00324A2C" w:rsidRPr="0044485D">
        <w:rPr>
          <w:rFonts w:ascii="Arial" w:hAnsi="Arial" w:cs="Arial"/>
        </w:rPr>
        <w:t>περιέκτες</w:t>
      </w:r>
      <w:proofErr w:type="spellEnd"/>
      <w:r w:rsidR="00324A2C" w:rsidRPr="0044485D">
        <w:rPr>
          <w:rFonts w:ascii="Arial" w:hAnsi="Arial" w:cs="Arial"/>
        </w:rPr>
        <w:t xml:space="preserve"> πρέπει να είναι σύμφωνοι με το </w:t>
      </w:r>
      <w:r w:rsidR="00324A2C" w:rsidRPr="0044485D">
        <w:rPr>
          <w:rFonts w:ascii="Arial" w:hAnsi="Arial" w:cs="Arial"/>
          <w:bCs/>
        </w:rPr>
        <w:t>ΚΑΝΟΝΙΣΜΟ (ΕΕ) αριθ. 10/2011.</w:t>
      </w:r>
    </w:p>
    <w:p w14:paraId="62E87FD7" w14:textId="6D302ED4" w:rsidR="00260678" w:rsidRPr="0044485D" w:rsidRDefault="00260678"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Τα χαρακτηριστικά των </w:t>
      </w:r>
      <w:proofErr w:type="spellStart"/>
      <w:r w:rsidRPr="0044485D">
        <w:rPr>
          <w:rFonts w:ascii="Arial" w:hAnsi="Arial" w:cs="Arial"/>
        </w:rPr>
        <w:t>περιεκτών</w:t>
      </w:r>
      <w:proofErr w:type="spellEnd"/>
      <w:r w:rsidR="00C73E6F" w:rsidRPr="0044485D">
        <w:rPr>
          <w:rFonts w:ascii="Arial" w:hAnsi="Arial" w:cs="Arial"/>
        </w:rPr>
        <w:t xml:space="preserve"> πρέπει να είναι σύμφωνα με τις απαιτήσεις της </w:t>
      </w:r>
      <w:r w:rsidR="00890293" w:rsidRPr="0044485D">
        <w:rPr>
          <w:rFonts w:ascii="Arial" w:hAnsi="Arial" w:cs="Arial"/>
        </w:rPr>
        <w:t>Ε</w:t>
      </w:r>
      <w:r w:rsidR="00691FF2" w:rsidRPr="0044485D">
        <w:rPr>
          <w:rFonts w:ascii="Arial" w:hAnsi="Arial" w:cs="Arial"/>
        </w:rPr>
        <w:t>θνικής και</w:t>
      </w:r>
      <w:r w:rsidR="00C73E6F" w:rsidRPr="0044485D">
        <w:rPr>
          <w:rFonts w:ascii="Arial" w:hAnsi="Arial" w:cs="Arial"/>
        </w:rPr>
        <w:t xml:space="preserve"> </w:t>
      </w:r>
      <w:proofErr w:type="spellStart"/>
      <w:r w:rsidR="00890293" w:rsidRPr="0044485D">
        <w:rPr>
          <w:rFonts w:ascii="Arial" w:hAnsi="Arial" w:cs="Arial"/>
        </w:rPr>
        <w:t>Ε</w:t>
      </w:r>
      <w:r w:rsidR="00691FF2" w:rsidRPr="0044485D">
        <w:rPr>
          <w:rFonts w:ascii="Arial" w:hAnsi="Arial" w:cs="Arial"/>
        </w:rPr>
        <w:t>νωσιακής</w:t>
      </w:r>
      <w:proofErr w:type="spellEnd"/>
      <w:r w:rsidR="00691FF2" w:rsidRPr="0044485D">
        <w:rPr>
          <w:rFonts w:ascii="Arial" w:hAnsi="Arial" w:cs="Arial"/>
        </w:rPr>
        <w:t xml:space="preserve"> Νομοθεσίας και κατάλληλα για επαφή με τρόφιμα.</w:t>
      </w:r>
    </w:p>
    <w:p w14:paraId="27CA51F0" w14:textId="13E8A41C" w:rsidR="00C331C0" w:rsidRPr="0044485D" w:rsidRDefault="00533805" w:rsidP="009C7ECB">
      <w:pPr>
        <w:pStyle w:val="2"/>
        <w:tabs>
          <w:tab w:val="clear" w:pos="-5760"/>
        </w:tabs>
        <w:ind w:firstLine="0"/>
        <w:rPr>
          <w:snapToGrid w:val="0"/>
          <w:color w:val="auto"/>
        </w:rPr>
      </w:pPr>
      <w:bookmarkStart w:id="9" w:name="_Toc185428895"/>
      <w:r w:rsidRPr="0044485D">
        <w:rPr>
          <w:snapToGrid w:val="0"/>
          <w:color w:val="auto"/>
        </w:rPr>
        <w:t>ΕΠΙΣΗΜΑΝΣΕΙΣ</w:t>
      </w:r>
      <w:bookmarkEnd w:id="9"/>
    </w:p>
    <w:p w14:paraId="6CDF05E7" w14:textId="36839AE2" w:rsidR="00901236" w:rsidRPr="0044485D" w:rsidRDefault="00901236" w:rsidP="009C7ECB">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Σε κάθε συσκευασία, πρέπει να γράφονται, με ανεξίτηλη μελάνη κατ’ ελάχιστο οι παρακάτω πληροφορίες (σε συμφωνία με την ισχύουσα Εθνική και </w:t>
      </w:r>
      <w:proofErr w:type="spellStart"/>
      <w:r w:rsidRPr="0044485D">
        <w:rPr>
          <w:rFonts w:ascii="Arial" w:hAnsi="Arial" w:cs="Arial"/>
        </w:rPr>
        <w:t>Ενωσιακή</w:t>
      </w:r>
      <w:proofErr w:type="spellEnd"/>
      <w:r w:rsidRPr="0044485D">
        <w:rPr>
          <w:rFonts w:ascii="Arial" w:hAnsi="Arial" w:cs="Arial"/>
        </w:rPr>
        <w:t xml:space="preserve"> νομοθεσία, σχετικά με την επισήμανση προσθέτων τροφίμων):</w:t>
      </w:r>
    </w:p>
    <w:p w14:paraId="685EB849" w14:textId="3C5654D3" w:rsidR="00901236" w:rsidRPr="0044485D" w:rsidRDefault="00901236"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Την ονομασία ή/και τον αριθμό Ε που καθορίζεται στον Κανονισμό 1333/2009 για κάθε πρόσθετο τροφίμων, ή μία ονομασία πώλησης στην οποία αναφέρεται η ονομασία ή/και ο αριθμός Ε εκάστου προσθέτου τροφίμων∙</w:t>
      </w:r>
    </w:p>
    <w:p w14:paraId="282FD8B3" w14:textId="32F3F04F" w:rsidR="00901236" w:rsidRPr="0044485D" w:rsidRDefault="00901236"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Την ένδειξη «για τρόφιμα» ή την ένδειξη «περιορισμένη χρήση σε τρόφιμα» ή μια πιο συγκεκριμένη αναφορά της προβλεπόμενης χρήσης του σε τρόφιμα.</w:t>
      </w:r>
    </w:p>
    <w:p w14:paraId="6A93CAD7" w14:textId="1B1F1209" w:rsidR="00C92D7D" w:rsidRPr="0044485D" w:rsidRDefault="00C92D7D"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Εάν χρειάζεται, τις ιδιαίτερες συνθήκες αποθήκευσης ή/και χρήσης.</w:t>
      </w:r>
    </w:p>
    <w:p w14:paraId="2DA50457" w14:textId="0136BF9F" w:rsidR="00C92D7D" w:rsidRPr="0044485D" w:rsidRDefault="000C7E67" w:rsidP="005522E3">
      <w:pPr>
        <w:pStyle w:val="4"/>
        <w:tabs>
          <w:tab w:val="clear" w:pos="-6660"/>
          <w:tab w:val="clear" w:pos="2268"/>
          <w:tab w:val="clear" w:pos="3402"/>
        </w:tabs>
        <w:ind w:firstLine="0"/>
        <w:outlineLvl w:val="9"/>
        <w:rPr>
          <w:rFonts w:ascii="Arial" w:hAnsi="Arial" w:cs="Arial"/>
        </w:rPr>
      </w:pPr>
      <w:r w:rsidRPr="0044485D">
        <w:rPr>
          <w:rFonts w:ascii="Arial" w:hAnsi="Arial" w:cs="Arial"/>
        </w:rPr>
        <w:t>Ένδειξη αναγνώρισης</w:t>
      </w:r>
      <w:r w:rsidR="00D03B84" w:rsidRPr="0044485D">
        <w:rPr>
          <w:rFonts w:ascii="Arial" w:hAnsi="Arial" w:cs="Arial"/>
        </w:rPr>
        <w:t xml:space="preserve"> της παρτίδας ή του φορτίου.</w:t>
      </w:r>
    </w:p>
    <w:p w14:paraId="79618887" w14:textId="7ECCD491" w:rsidR="00C704AD" w:rsidRPr="0044485D" w:rsidRDefault="00C704AD" w:rsidP="005522E3">
      <w:pPr>
        <w:pStyle w:val="4"/>
        <w:tabs>
          <w:tab w:val="clear" w:pos="-6660"/>
          <w:tab w:val="clear" w:pos="2268"/>
          <w:tab w:val="clear" w:pos="3402"/>
        </w:tabs>
        <w:ind w:firstLine="0"/>
        <w:outlineLvl w:val="9"/>
        <w:rPr>
          <w:rFonts w:ascii="Arial" w:hAnsi="Arial" w:cs="Arial"/>
        </w:rPr>
      </w:pPr>
      <w:r w:rsidRPr="0044485D">
        <w:rPr>
          <w:rFonts w:ascii="Arial" w:hAnsi="Arial" w:cs="Arial"/>
        </w:rPr>
        <w:t>Οδηγίες χρήσης, εάν η παράλειψη αυτών αποκλείει την ορθή χρήση του προσθέτου τροφίμων</w:t>
      </w:r>
      <w:r w:rsidR="005522E3" w:rsidRPr="0044485D">
        <w:rPr>
          <w:rFonts w:ascii="Arial" w:hAnsi="Arial" w:cs="Arial"/>
        </w:rPr>
        <w:t>.</w:t>
      </w:r>
    </w:p>
    <w:p w14:paraId="2A428366" w14:textId="10675F9A" w:rsidR="00C704AD" w:rsidRPr="0044485D" w:rsidRDefault="005522E3" w:rsidP="005522E3">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 Το όνομα ή την επωνυμία της επιχείρησης και τη διεύθυνση του παρασκευαστή, συσκευαστή ή πωλητή.</w:t>
      </w:r>
    </w:p>
    <w:p w14:paraId="7E1A6CC0" w14:textId="4AACB4F2" w:rsidR="00C704AD" w:rsidRPr="0044485D" w:rsidRDefault="00003320"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Ένδειξη της μέγιστης ποσότητας εκάστου συστατικού ή ομάδας συστατικών που υπόκεινται σε ποσοτικούς περιορισμούς στα τρόφιμα ή/και κατάλληλες πληροφορίες με σαφείς και εύκολα κατανοητούς όρους που θα επιτρέπουν στον αγοραστή να συμμορφώνεται προς τον παρόντα κανονισμό ή άλλη σχετική κοινοτική νομοθεσία∙ όπου εφαρμόζεται το ίδιο όριο ποσότητας για μια ομάδα συστατικών που χρησιμοποιούνται μεμονωμένα ή σε συνδυασμό, μπορεί να αναγράφεται το συνδυασμένο ποσοστό με μία μόνο τιμή∙ το όριο ποσότητας θα εκφράζεται είτε αριθμητικά είτε με την αρχή «</w:t>
      </w:r>
      <w:proofErr w:type="spellStart"/>
      <w:r w:rsidRPr="0044485D">
        <w:rPr>
          <w:rFonts w:ascii="Arial" w:hAnsi="Arial" w:cs="Arial"/>
        </w:rPr>
        <w:t>quantum</w:t>
      </w:r>
      <w:proofErr w:type="spellEnd"/>
      <w:r w:rsidRPr="0044485D">
        <w:rPr>
          <w:rFonts w:ascii="Arial" w:hAnsi="Arial" w:cs="Arial"/>
        </w:rPr>
        <w:t xml:space="preserve"> </w:t>
      </w:r>
      <w:proofErr w:type="spellStart"/>
      <w:r w:rsidRPr="0044485D">
        <w:rPr>
          <w:rFonts w:ascii="Arial" w:hAnsi="Arial" w:cs="Arial"/>
        </w:rPr>
        <w:t>satis</w:t>
      </w:r>
      <w:proofErr w:type="spellEnd"/>
      <w:r w:rsidRPr="0044485D">
        <w:rPr>
          <w:rFonts w:ascii="Arial" w:hAnsi="Arial" w:cs="Arial"/>
        </w:rPr>
        <w:t>».</w:t>
      </w:r>
    </w:p>
    <w:p w14:paraId="75E20D14" w14:textId="5907EE7A" w:rsidR="00003320" w:rsidRPr="0044485D" w:rsidRDefault="00003320"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Την καθαρή ποσότητα, εκφραζόμενη σε κιλά ή γραμμάρια.</w:t>
      </w:r>
    </w:p>
    <w:p w14:paraId="51F9036A" w14:textId="4A00A58D" w:rsidR="00003320" w:rsidRPr="0044485D" w:rsidRDefault="00003320"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Την ημερομηνία ελάχιστης </w:t>
      </w:r>
      <w:proofErr w:type="spellStart"/>
      <w:r w:rsidRPr="0044485D">
        <w:rPr>
          <w:rFonts w:ascii="Arial" w:hAnsi="Arial" w:cs="Arial"/>
        </w:rPr>
        <w:t>διατηρησιμότητας</w:t>
      </w:r>
      <w:proofErr w:type="spellEnd"/>
      <w:r w:rsidRPr="0044485D">
        <w:rPr>
          <w:rFonts w:ascii="Arial" w:hAnsi="Arial" w:cs="Arial"/>
        </w:rPr>
        <w:t>, ή την τελική ημερομηνία χρήσης.</w:t>
      </w:r>
    </w:p>
    <w:p w14:paraId="54DFC2B8" w14:textId="30876B2A" w:rsidR="00C92D7D" w:rsidRPr="0044485D" w:rsidRDefault="00901236" w:rsidP="00003320">
      <w:pPr>
        <w:pStyle w:val="4"/>
        <w:tabs>
          <w:tab w:val="clear" w:pos="-6660"/>
          <w:tab w:val="clear" w:pos="2268"/>
          <w:tab w:val="clear" w:pos="3402"/>
        </w:tabs>
        <w:ind w:firstLine="0"/>
        <w:outlineLvl w:val="9"/>
        <w:rPr>
          <w:rFonts w:ascii="Arial" w:hAnsi="Arial" w:cs="Arial"/>
        </w:rPr>
      </w:pPr>
      <w:r w:rsidRPr="0044485D">
        <w:rPr>
          <w:rFonts w:ascii="Arial" w:hAnsi="Arial" w:cs="Arial"/>
        </w:rPr>
        <w:lastRenderedPageBreak/>
        <w:t xml:space="preserve">Οι επισημάνσεις θα πρέπει να είναι σε εμφανή θέση, ευδιάκριτες, ευανάγνωστες και ανεξίτηλες. Οι πληροφορίες πρέπει να είναι σε γλώσσα εύκολα </w:t>
      </w:r>
      <w:r w:rsidR="00C92D7D" w:rsidRPr="0044485D">
        <w:rPr>
          <w:rFonts w:ascii="Arial" w:hAnsi="Arial" w:cs="Arial"/>
        </w:rPr>
        <w:t>κατανοητή.</w:t>
      </w:r>
    </w:p>
    <w:p w14:paraId="6536FA28" w14:textId="22E2A917" w:rsidR="00476397" w:rsidRPr="0044485D" w:rsidRDefault="00C331C0"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Λοιπές υποχρεωτικές ενδείξεις που προβλέπονται από ισχύουσα </w:t>
      </w:r>
      <w:r w:rsidR="0049506E" w:rsidRPr="0044485D">
        <w:rPr>
          <w:rFonts w:ascii="Arial" w:hAnsi="Arial" w:cs="Arial"/>
        </w:rPr>
        <w:t>Ε</w:t>
      </w:r>
      <w:r w:rsidRPr="0044485D">
        <w:rPr>
          <w:rFonts w:ascii="Arial" w:hAnsi="Arial" w:cs="Arial"/>
        </w:rPr>
        <w:t xml:space="preserve">θνική και </w:t>
      </w:r>
      <w:proofErr w:type="spellStart"/>
      <w:r w:rsidR="0049506E" w:rsidRPr="0044485D">
        <w:rPr>
          <w:rFonts w:ascii="Arial" w:hAnsi="Arial" w:cs="Arial"/>
        </w:rPr>
        <w:t>Ε</w:t>
      </w:r>
      <w:r w:rsidRPr="0044485D">
        <w:rPr>
          <w:rFonts w:ascii="Arial" w:hAnsi="Arial" w:cs="Arial"/>
        </w:rPr>
        <w:t>νωσιακή</w:t>
      </w:r>
      <w:proofErr w:type="spellEnd"/>
      <w:r w:rsidRPr="0044485D">
        <w:rPr>
          <w:rFonts w:ascii="Arial" w:hAnsi="Arial" w:cs="Arial"/>
        </w:rPr>
        <w:t xml:space="preserve"> νομοθεσία.</w:t>
      </w:r>
    </w:p>
    <w:p w14:paraId="01FD61B5" w14:textId="56C913A7" w:rsidR="00285A9A" w:rsidRPr="0044485D" w:rsidRDefault="00285A9A" w:rsidP="009C7ECB">
      <w:pPr>
        <w:pStyle w:val="2"/>
        <w:tabs>
          <w:tab w:val="clear" w:pos="-5760"/>
        </w:tabs>
        <w:ind w:firstLine="0"/>
        <w:rPr>
          <w:snapToGrid w:val="0"/>
          <w:color w:val="auto"/>
        </w:rPr>
      </w:pPr>
      <w:bookmarkStart w:id="10" w:name="_Toc185428896"/>
      <w:r w:rsidRPr="0044485D">
        <w:rPr>
          <w:snapToGrid w:val="0"/>
          <w:color w:val="auto"/>
        </w:rPr>
        <w:t>ΛΟΙΠΕΣ ΚΑΝΟΝΙΣΤΙΚΕΣ ΣΥΜΜΟΡΦΩΣΕΙΣ</w:t>
      </w:r>
      <w:bookmarkEnd w:id="10"/>
    </w:p>
    <w:p w14:paraId="4D4C3770" w14:textId="1813766A" w:rsidR="00285A9A" w:rsidRPr="0044485D" w:rsidRDefault="00285A9A" w:rsidP="009C7ECB">
      <w:pPr>
        <w:pStyle w:val="3"/>
        <w:tabs>
          <w:tab w:val="clear" w:pos="2268"/>
          <w:tab w:val="clear" w:pos="2422"/>
        </w:tabs>
        <w:ind w:firstLine="0"/>
        <w:outlineLvl w:val="9"/>
        <w:rPr>
          <w:rFonts w:ascii="Arial" w:hAnsi="Arial" w:cs="Arial"/>
        </w:rPr>
      </w:pPr>
      <w:r w:rsidRPr="0044485D">
        <w:rPr>
          <w:rFonts w:ascii="Arial" w:hAnsi="Arial" w:cs="Arial"/>
        </w:rPr>
        <w:t>Το πρόσθετο θα πρέπει να εναρμονίζεται πλήρως με τα καθοριζόμενα στον Κώδικα Τροφίμων και Ποτών, τον Κανονισμό 1333/2009 και τον Κανονισμό 231/2012.</w:t>
      </w:r>
      <w:r w:rsidR="0077586E" w:rsidRPr="0044485D">
        <w:rPr>
          <w:rFonts w:ascii="Arial" w:hAnsi="Arial" w:cs="Arial"/>
        </w:rPr>
        <w:t xml:space="preserve"> Σε περίπτωση αναθεώρησης των Κανονισμών να εναρμονίζεται πλήρως με τις νέες εκδόσεις.</w:t>
      </w:r>
    </w:p>
    <w:p w14:paraId="5923D88F" w14:textId="201191EF" w:rsidR="00285A9A" w:rsidRPr="0044485D" w:rsidRDefault="00285A9A" w:rsidP="009C7ECB">
      <w:pPr>
        <w:pStyle w:val="3"/>
        <w:tabs>
          <w:tab w:val="clear" w:pos="2268"/>
          <w:tab w:val="clear" w:pos="2422"/>
        </w:tabs>
        <w:ind w:firstLine="0"/>
        <w:outlineLvl w:val="9"/>
        <w:rPr>
          <w:rFonts w:ascii="Arial" w:hAnsi="Arial" w:cs="Arial"/>
        </w:rPr>
      </w:pPr>
      <w:r w:rsidRPr="0044485D">
        <w:rPr>
          <w:rFonts w:ascii="Arial" w:hAnsi="Arial" w:cs="Arial"/>
        </w:rPr>
        <w:t>Δεν θα πρέπει να προέρχεται από γενετικά τροποποιημένα φυτά.</w:t>
      </w:r>
    </w:p>
    <w:p w14:paraId="2ACAE2C7" w14:textId="4C6D5CA3" w:rsidR="00285A9A" w:rsidRPr="0044485D" w:rsidRDefault="00285A9A" w:rsidP="009C7ECB">
      <w:pPr>
        <w:pStyle w:val="3"/>
        <w:tabs>
          <w:tab w:val="clear" w:pos="2268"/>
          <w:tab w:val="clear" w:pos="2422"/>
        </w:tabs>
        <w:ind w:firstLine="0"/>
        <w:outlineLvl w:val="9"/>
        <w:rPr>
          <w:rFonts w:ascii="Arial" w:hAnsi="Arial" w:cs="Arial"/>
        </w:rPr>
      </w:pPr>
      <w:r w:rsidRPr="0044485D">
        <w:rPr>
          <w:rFonts w:ascii="Arial" w:hAnsi="Arial" w:cs="Arial"/>
        </w:rPr>
        <w:t>Απαγορεύεται κατά τον χρόνο παραλαβής του προσθέτου:</w:t>
      </w:r>
    </w:p>
    <w:p w14:paraId="113F9CFC" w14:textId="77777777" w:rsidR="008D190F" w:rsidRPr="0044485D" w:rsidRDefault="00285A9A" w:rsidP="009C7ECB">
      <w:pPr>
        <w:pStyle w:val="4"/>
        <w:tabs>
          <w:tab w:val="clear" w:pos="-6660"/>
          <w:tab w:val="clear" w:pos="2268"/>
          <w:tab w:val="clear" w:pos="3402"/>
        </w:tabs>
        <w:ind w:firstLine="0"/>
        <w:outlineLvl w:val="9"/>
        <w:rPr>
          <w:rFonts w:ascii="Arial" w:hAnsi="Arial" w:cs="Arial"/>
        </w:rPr>
      </w:pPr>
      <w:r w:rsidRPr="0044485D">
        <w:rPr>
          <w:rFonts w:ascii="Arial" w:hAnsi="Arial" w:cs="Arial"/>
        </w:rPr>
        <w:t>Η επιβάρυνσή του με οποιαδήποτε ανόργανη ή οργανική ουσία, εκτός των επιτρεπόμενων της ισχύουσας Ελληνικής και Ευρωπαϊκής Νομοθεσίας.</w:t>
      </w:r>
    </w:p>
    <w:p w14:paraId="3203E62C" w14:textId="5257D49E" w:rsidR="00285A9A" w:rsidRPr="0044485D" w:rsidRDefault="00285A9A" w:rsidP="0077586E">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Η ύπαρξη </w:t>
      </w:r>
      <w:proofErr w:type="spellStart"/>
      <w:r w:rsidRPr="0044485D">
        <w:rPr>
          <w:rFonts w:ascii="Arial" w:hAnsi="Arial" w:cs="Arial"/>
        </w:rPr>
        <w:t>βαρέων</w:t>
      </w:r>
      <w:proofErr w:type="spellEnd"/>
      <w:r w:rsidRPr="0044485D">
        <w:rPr>
          <w:rFonts w:ascii="Arial" w:hAnsi="Arial" w:cs="Arial"/>
        </w:rPr>
        <w:t xml:space="preserve"> μετάλλων πέραν των ορίων, που προβλέπονται από τις σχετικές διατάξεις ισχύουσας Ελληνικής και Ευρωπαϊκής Νομοθεσίας, κατά τον χρόνο παραλαβής του εφοδίου.</w:t>
      </w:r>
    </w:p>
    <w:p w14:paraId="7B03DC7C" w14:textId="5E964090" w:rsidR="00285A9A" w:rsidRPr="0044485D" w:rsidRDefault="00285A9A" w:rsidP="0077586E">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Η ύπαρξη κατάλοιπων φυτοφαρμάκων, εντομοκτόνων, ή άλλων </w:t>
      </w:r>
      <w:proofErr w:type="spellStart"/>
      <w:r w:rsidRPr="0044485D">
        <w:rPr>
          <w:rFonts w:ascii="Arial" w:hAnsi="Arial" w:cs="Arial"/>
        </w:rPr>
        <w:t>επιμολυντών</w:t>
      </w:r>
      <w:proofErr w:type="spellEnd"/>
      <w:r w:rsidRPr="0044485D">
        <w:rPr>
          <w:rFonts w:ascii="Arial" w:hAnsi="Arial" w:cs="Arial"/>
        </w:rPr>
        <w:t xml:space="preserve"> πέραν των ορίων, που προβλέπονται από τις σχετικές διατάξεις της ισχύουσας Ελληνικής και Ευρωπαϊκής Νομοθεσίας.</w:t>
      </w:r>
    </w:p>
    <w:p w14:paraId="4347A54F" w14:textId="3D1B5CAB" w:rsidR="0077586E" w:rsidRPr="0044485D" w:rsidRDefault="0077586E" w:rsidP="0077586E">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Μικροβιολογικά – </w:t>
      </w:r>
      <w:proofErr w:type="spellStart"/>
      <w:r w:rsidRPr="0044485D">
        <w:rPr>
          <w:rFonts w:ascii="Arial" w:hAnsi="Arial" w:cs="Arial"/>
        </w:rPr>
        <w:t>Παρασιτολογικά</w:t>
      </w:r>
      <w:proofErr w:type="spellEnd"/>
      <w:r w:rsidRPr="0044485D">
        <w:rPr>
          <w:rFonts w:ascii="Arial" w:hAnsi="Arial" w:cs="Arial"/>
        </w:rPr>
        <w:t xml:space="preserve"> Χαρακτηριστικά Τελικού Προϊόντος:</w:t>
      </w:r>
    </w:p>
    <w:p w14:paraId="6FC9A29F" w14:textId="5D80F016" w:rsidR="0077586E" w:rsidRPr="0044485D" w:rsidRDefault="0077586E" w:rsidP="0077586E">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lang w:val="en-US"/>
        </w:rPr>
        <w:t>Salmonella</w:t>
      </w:r>
      <w:r w:rsidRPr="0044485D">
        <w:rPr>
          <w:rFonts w:ascii="Arial" w:hAnsi="Arial" w:cs="Arial"/>
        </w:rPr>
        <w:t xml:space="preserve"> </w:t>
      </w:r>
      <w:proofErr w:type="spellStart"/>
      <w:r w:rsidRPr="0044485D">
        <w:rPr>
          <w:rFonts w:ascii="Arial" w:hAnsi="Arial" w:cs="Arial"/>
          <w:lang w:val="en-US"/>
        </w:rPr>
        <w:t>spp</w:t>
      </w:r>
      <w:proofErr w:type="spellEnd"/>
      <w:r w:rsidRPr="0044485D">
        <w:rPr>
          <w:rFonts w:ascii="Arial" w:hAnsi="Arial" w:cs="Arial"/>
        </w:rPr>
        <w:t>: Απουσία σε 10</w:t>
      </w:r>
      <w:r w:rsidRPr="0044485D">
        <w:rPr>
          <w:rFonts w:ascii="Arial" w:hAnsi="Arial" w:cs="Arial"/>
          <w:lang w:val="en-US"/>
        </w:rPr>
        <w:t>g</w:t>
      </w:r>
      <w:r w:rsidRPr="0044485D">
        <w:rPr>
          <w:rFonts w:ascii="Arial" w:hAnsi="Arial" w:cs="Arial"/>
        </w:rPr>
        <w:t xml:space="preserve"> λεκιθίνης, </w:t>
      </w:r>
      <w:r w:rsidRPr="0044485D">
        <w:rPr>
          <w:rFonts w:ascii="Arial" w:hAnsi="Arial" w:cs="Arial"/>
          <w:lang w:val="en-US"/>
        </w:rPr>
        <w:t>n</w:t>
      </w:r>
      <w:r w:rsidRPr="0044485D">
        <w:rPr>
          <w:rFonts w:ascii="Arial" w:hAnsi="Arial" w:cs="Arial"/>
        </w:rPr>
        <w:t xml:space="preserve">=5, </w:t>
      </w:r>
      <w:r w:rsidRPr="0044485D">
        <w:rPr>
          <w:rFonts w:ascii="Arial" w:hAnsi="Arial" w:cs="Arial"/>
          <w:lang w:val="en-US"/>
        </w:rPr>
        <w:t>c</w:t>
      </w:r>
      <w:r w:rsidRPr="0044485D">
        <w:rPr>
          <w:rFonts w:ascii="Arial" w:hAnsi="Arial" w:cs="Arial"/>
        </w:rPr>
        <w:t>=0.</w:t>
      </w:r>
    </w:p>
    <w:p w14:paraId="26FDB368" w14:textId="79C13607" w:rsidR="0077586E" w:rsidRPr="0044485D" w:rsidRDefault="0077586E" w:rsidP="0077586E">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Παράσιτα: Δεν πρέπει να ανευρίσκονται ζωντανά ή νεκρά παράσιτα ή προνύμφες αυτών.</w:t>
      </w:r>
    </w:p>
    <w:p w14:paraId="07361434" w14:textId="4E0EC9A2" w:rsidR="00723CDE" w:rsidRPr="0044485D" w:rsidRDefault="00723CDE" w:rsidP="00A162E5">
      <w:pPr>
        <w:numPr>
          <w:ilvl w:val="0"/>
          <w:numId w:val="1"/>
        </w:numPr>
        <w:tabs>
          <w:tab w:val="clear" w:pos="360"/>
        </w:tabs>
        <w:spacing w:after="240"/>
        <w:ind w:left="0" w:firstLine="0"/>
        <w:jc w:val="both"/>
        <w:outlineLvl w:val="0"/>
        <w:rPr>
          <w:rFonts w:ascii="Arial" w:hAnsi="Arial" w:cs="Arial"/>
        </w:rPr>
      </w:pPr>
      <w:bookmarkStart w:id="11" w:name="_Toc185428897"/>
      <w:r w:rsidRPr="0044485D">
        <w:rPr>
          <w:rFonts w:ascii="Arial" w:hAnsi="Arial" w:cs="Arial"/>
        </w:rPr>
        <w:t>ΑΠΑΙΤΗΣΕΙΣ ΣΥΜΜΟΡΦΩΣΗΣ ΕΦΟΔΙΟΥ</w:t>
      </w:r>
      <w:bookmarkEnd w:id="11"/>
    </w:p>
    <w:p w14:paraId="40B1C5BD" w14:textId="73781700" w:rsidR="00B339D2" w:rsidRPr="0044485D" w:rsidRDefault="009818EB" w:rsidP="008A7919">
      <w:pPr>
        <w:pStyle w:val="2"/>
        <w:tabs>
          <w:tab w:val="clear" w:pos="-5760"/>
        </w:tabs>
        <w:ind w:firstLine="0"/>
        <w:rPr>
          <w:color w:val="auto"/>
        </w:rPr>
      </w:pPr>
      <w:bookmarkStart w:id="12" w:name="_Toc185428898"/>
      <w:r w:rsidRPr="0044485D">
        <w:rPr>
          <w:color w:val="auto"/>
        </w:rPr>
        <w:t>ΣΥΝΟΔΕΥΤΙΚΑ ΈΓΓΡΑΦΑ/</w:t>
      </w:r>
      <w:r w:rsidR="00FD49DD">
        <w:rPr>
          <w:color w:val="auto"/>
        </w:rPr>
        <w:t xml:space="preserve"> </w:t>
      </w:r>
      <w:r w:rsidRPr="0044485D">
        <w:rPr>
          <w:color w:val="auto"/>
        </w:rPr>
        <w:t>ΠΙΣΤΟΠΟΙΗΤΙΚΑ</w:t>
      </w:r>
      <w:bookmarkEnd w:id="12"/>
    </w:p>
    <w:p w14:paraId="15CBF2C0" w14:textId="2ADA8CAA" w:rsidR="005E59C1" w:rsidRPr="0044485D" w:rsidRDefault="005E59C1" w:rsidP="00A162E5">
      <w:pPr>
        <w:pStyle w:val="3"/>
        <w:tabs>
          <w:tab w:val="clear" w:pos="2268"/>
          <w:tab w:val="clear" w:pos="2422"/>
        </w:tabs>
        <w:ind w:firstLine="0"/>
        <w:outlineLvl w:val="9"/>
        <w:rPr>
          <w:rFonts w:ascii="Arial" w:hAnsi="Arial" w:cs="Arial"/>
        </w:rPr>
      </w:pPr>
      <w:r w:rsidRPr="0044485D">
        <w:rPr>
          <w:rFonts w:ascii="Arial" w:hAnsi="Arial" w:cs="Arial"/>
        </w:rPr>
        <w:t>Ο προμηθευτής, κατά την παράδοση του εφοδίου, υποχρεούται να καταθέσει στην επιτροπή παραλαβής και τα παρακάτω δικαιολογητικά:</w:t>
      </w:r>
    </w:p>
    <w:p w14:paraId="5F0F8C6C" w14:textId="5FDAA467" w:rsidR="005E59C1" w:rsidRPr="0044485D" w:rsidRDefault="005E59C1" w:rsidP="00A162E5">
      <w:pPr>
        <w:pStyle w:val="3"/>
        <w:tabs>
          <w:tab w:val="clear" w:pos="2268"/>
          <w:tab w:val="clear" w:pos="2422"/>
        </w:tabs>
        <w:ind w:firstLine="0"/>
        <w:outlineLvl w:val="9"/>
        <w:rPr>
          <w:rFonts w:ascii="Arial" w:hAnsi="Arial" w:cs="Arial"/>
        </w:rPr>
      </w:pPr>
      <w:r w:rsidRPr="0044485D">
        <w:rPr>
          <w:rFonts w:ascii="Arial" w:hAnsi="Arial" w:cs="Arial"/>
        </w:rPr>
        <w:t xml:space="preserve">Υπεύθυνη δήλωση συμμόρφωσης με την παράγραφο </w:t>
      </w:r>
      <w:r w:rsidR="00C40BF0" w:rsidRPr="0044485D">
        <w:rPr>
          <w:rFonts w:ascii="Arial" w:hAnsi="Arial" w:cs="Arial"/>
        </w:rPr>
        <w:t>4</w:t>
      </w:r>
      <w:r w:rsidRPr="0044485D">
        <w:rPr>
          <w:rFonts w:ascii="Arial" w:hAnsi="Arial" w:cs="Arial"/>
        </w:rPr>
        <w:t>.</w:t>
      </w:r>
      <w:r w:rsidR="00C40BF0" w:rsidRPr="0044485D">
        <w:rPr>
          <w:rFonts w:ascii="Arial" w:hAnsi="Arial" w:cs="Arial"/>
        </w:rPr>
        <w:t>6.3.1</w:t>
      </w:r>
      <w:r w:rsidRPr="0044485D">
        <w:rPr>
          <w:rFonts w:ascii="Arial" w:hAnsi="Arial" w:cs="Arial"/>
        </w:rPr>
        <w:t>.</w:t>
      </w:r>
    </w:p>
    <w:p w14:paraId="7CED4F26" w14:textId="6CA903B5" w:rsidR="001757B7" w:rsidRDefault="001757B7" w:rsidP="00416196">
      <w:pPr>
        <w:pStyle w:val="3"/>
        <w:tabs>
          <w:tab w:val="clear" w:pos="2268"/>
          <w:tab w:val="clear" w:pos="2422"/>
        </w:tabs>
        <w:ind w:firstLine="0"/>
        <w:outlineLvl w:val="9"/>
        <w:rPr>
          <w:rFonts w:ascii="Arial" w:hAnsi="Arial" w:cs="Arial"/>
        </w:rPr>
      </w:pPr>
      <w:r w:rsidRPr="0044485D">
        <w:rPr>
          <w:rFonts w:ascii="Arial" w:hAnsi="Arial" w:cs="Arial"/>
        </w:rPr>
        <w:t>Υπεύθυνη δήλωση συμμόρφωσης με τις απαιτήσεις της παραγράφου 4</w:t>
      </w:r>
      <w:r w:rsidR="009D3B58" w:rsidRPr="0044485D">
        <w:rPr>
          <w:rFonts w:ascii="Arial" w:hAnsi="Arial" w:cs="Arial"/>
        </w:rPr>
        <w:t>.3</w:t>
      </w:r>
      <w:r w:rsidRPr="0044485D">
        <w:rPr>
          <w:rFonts w:ascii="Arial" w:hAnsi="Arial" w:cs="Arial"/>
        </w:rPr>
        <w:t xml:space="preserve"> («ΦΥΣΙΚΟΧΗΜΙΚΑ ΧΑΡΑΚΤΗΡΙΣΤΙΚΑ») καθώς και πιστοποιητικό εργαστηρίου με τα αποτελέσματα των αναλύσεων για την </w:t>
      </w:r>
      <w:proofErr w:type="spellStart"/>
      <w:r w:rsidRPr="0044485D">
        <w:rPr>
          <w:rFonts w:ascii="Arial" w:hAnsi="Arial" w:cs="Arial"/>
        </w:rPr>
        <w:t>παραδοθεισα</w:t>
      </w:r>
      <w:proofErr w:type="spellEnd"/>
      <w:r w:rsidRPr="0044485D">
        <w:rPr>
          <w:rFonts w:ascii="Arial" w:hAnsi="Arial" w:cs="Arial"/>
        </w:rPr>
        <w:t xml:space="preserve"> παρτίδα για τις εν λόγω απαιτήσεις.</w:t>
      </w:r>
    </w:p>
    <w:p w14:paraId="2B001B9C" w14:textId="3AC7C702" w:rsidR="00416196" w:rsidRPr="00416196" w:rsidRDefault="00416196" w:rsidP="00416196">
      <w:pPr>
        <w:pStyle w:val="4"/>
        <w:tabs>
          <w:tab w:val="clear" w:pos="2268"/>
          <w:tab w:val="clear" w:pos="3402"/>
        </w:tabs>
        <w:ind w:firstLine="0"/>
        <w:outlineLvl w:val="9"/>
        <w:rPr>
          <w:rFonts w:ascii="Arial" w:hAnsi="Arial" w:cs="Arial"/>
        </w:rPr>
      </w:pPr>
      <w:r w:rsidRPr="00416196">
        <w:rPr>
          <w:rFonts w:ascii="Arial" w:hAnsi="Arial" w:cs="Arial"/>
        </w:rPr>
        <w:t>Η επιτροπή δειγματοληψίας</w:t>
      </w:r>
      <w:r w:rsidR="004D5B45" w:rsidRPr="004D5B45">
        <w:rPr>
          <w:rFonts w:ascii="Arial" w:hAnsi="Arial" w:cs="Arial"/>
        </w:rPr>
        <w:t xml:space="preserve"> </w:t>
      </w:r>
      <w:r w:rsidR="004D5B45">
        <w:rPr>
          <w:rFonts w:ascii="Arial" w:hAnsi="Arial" w:cs="Arial"/>
        </w:rPr>
        <w:t xml:space="preserve">δύναται να </w:t>
      </w:r>
      <w:r w:rsidRPr="00416196">
        <w:rPr>
          <w:rFonts w:ascii="Arial" w:hAnsi="Arial" w:cs="Arial"/>
        </w:rPr>
        <w:t>λ</w:t>
      </w:r>
      <w:r w:rsidR="004D5B45">
        <w:rPr>
          <w:rFonts w:ascii="Arial" w:hAnsi="Arial" w:cs="Arial"/>
        </w:rPr>
        <w:t xml:space="preserve">άβει </w:t>
      </w:r>
      <w:r w:rsidRPr="00416196">
        <w:rPr>
          <w:rFonts w:ascii="Arial" w:hAnsi="Arial" w:cs="Arial"/>
        </w:rPr>
        <w:t xml:space="preserve">δείγματα για πραγματοποίηση </w:t>
      </w:r>
      <w:r w:rsidR="004D5B45">
        <w:rPr>
          <w:rFonts w:ascii="Arial" w:hAnsi="Arial" w:cs="Arial"/>
        </w:rPr>
        <w:t xml:space="preserve">των </w:t>
      </w:r>
      <w:r w:rsidRPr="00416196">
        <w:rPr>
          <w:rFonts w:ascii="Arial" w:hAnsi="Arial" w:cs="Arial"/>
        </w:rPr>
        <w:t xml:space="preserve">συγκεκριμένων ελέγχων </w:t>
      </w:r>
      <w:r w:rsidR="004D5B45">
        <w:rPr>
          <w:rFonts w:ascii="Arial" w:hAnsi="Arial" w:cs="Arial"/>
        </w:rPr>
        <w:t xml:space="preserve">(«ΦΥΣΙΚΟΧΗΜΙΚΑ </w:t>
      </w:r>
      <w:r w:rsidR="004D5B45">
        <w:rPr>
          <w:rFonts w:ascii="Arial" w:hAnsi="Arial" w:cs="Arial"/>
        </w:rPr>
        <w:lastRenderedPageBreak/>
        <w:t>ΧΑΡΑΚΤΗΡΙΣΤΙΚΑ»)</w:t>
      </w:r>
      <w:r w:rsidRPr="00416196">
        <w:rPr>
          <w:rFonts w:ascii="Arial" w:hAnsi="Arial" w:cs="Arial"/>
        </w:rPr>
        <w:t xml:space="preserve">, μετά από εντολή του φορέα προμήθειας και ενημέρωση του προμηθευτή. Στην περίπτωση αυτή, ο φορέας προμήθειας καθορίζει την ποσότητα του δείγματος και την διαδικασία ελέγχου. Τα δείγματα αποστέλλονται προς εργαστήριο του ευρύτερου δημόσιου τομέα με μέριμνα του προέδρου της επιτροπής δειγματοληψίας και με έξοδα (αποστολή δειγμάτων, εξέταση </w:t>
      </w:r>
      <w:proofErr w:type="spellStart"/>
      <w:r w:rsidRPr="00416196">
        <w:rPr>
          <w:rFonts w:ascii="Arial" w:hAnsi="Arial" w:cs="Arial"/>
        </w:rPr>
        <w:t>κ.λ.π</w:t>
      </w:r>
      <w:proofErr w:type="spellEnd"/>
      <w:r w:rsidRPr="00416196">
        <w:rPr>
          <w:rFonts w:ascii="Arial" w:hAnsi="Arial" w:cs="Arial"/>
        </w:rPr>
        <w:t xml:space="preserve">.) του προμηθευτή. Αντίστοιχος αριθμός δειγμάτων, αποστέλλεται στο φορέα προμήθειας, ως </w:t>
      </w:r>
      <w:proofErr w:type="spellStart"/>
      <w:r w:rsidRPr="00416196">
        <w:rPr>
          <w:rFonts w:ascii="Arial" w:hAnsi="Arial" w:cs="Arial"/>
        </w:rPr>
        <w:t>αντιδείγματα</w:t>
      </w:r>
      <w:proofErr w:type="spellEnd"/>
      <w:r w:rsidRPr="00416196">
        <w:rPr>
          <w:rFonts w:ascii="Arial" w:hAnsi="Arial" w:cs="Arial"/>
        </w:rPr>
        <w:t>. Σε περίπτωση που ο προμηθευτής καταθέσει πιστοποιητικό, όπου θα φαίνεται ότι έγινε ο συγκεκριμένος έλεγχος, σε διαπιστευμένο εργαστήριο κατά EN ISO/IEC 17025 για τις συγκεκριμένες δοκιμές, η επιτροπή δειγματοληψίας δεν ενεργεί αυτή την δειγματοληψία, αλλά κάνει δεκτά τα πιστοποιητικά. Η δειγματοληψία αυτή διενεργείται μόνο μετά από εντολή του φορέα προμήθειας.</w:t>
      </w:r>
    </w:p>
    <w:p w14:paraId="09FE626A" w14:textId="06A9D68D" w:rsidR="001757B7" w:rsidRPr="0044485D" w:rsidRDefault="00E85E59" w:rsidP="00A162E5">
      <w:pPr>
        <w:pStyle w:val="3"/>
        <w:tabs>
          <w:tab w:val="clear" w:pos="2268"/>
          <w:tab w:val="clear" w:pos="2422"/>
        </w:tabs>
        <w:ind w:firstLine="0"/>
        <w:outlineLvl w:val="9"/>
        <w:rPr>
          <w:rFonts w:ascii="Arial" w:hAnsi="Arial" w:cs="Arial"/>
        </w:rPr>
      </w:pPr>
      <w:r w:rsidRPr="0044485D">
        <w:rPr>
          <w:rFonts w:ascii="Arial" w:hAnsi="Arial" w:cs="Arial"/>
        </w:rPr>
        <w:t>Υπεύθυνη δήλωση συμμόρφωσης της συσκευασίας για επαφή με τρόφιμα, σύμφωνα με τα καθοριζόμενα στην παράγραφο 4.4 («ΣΥΣΚΕΥΑΣΙΑ») όπου θα εμφανίζονται τα στοιχεία και οι προδιαγραφές που έχουν χρησιμοποιηθεί.</w:t>
      </w:r>
    </w:p>
    <w:p w14:paraId="47E634EF" w14:textId="2776EE3D" w:rsidR="005E59C1" w:rsidRPr="0044485D" w:rsidRDefault="005E59C1" w:rsidP="00BA68A2">
      <w:pPr>
        <w:pStyle w:val="3"/>
        <w:tabs>
          <w:tab w:val="clear" w:pos="-6660"/>
          <w:tab w:val="clear" w:pos="2268"/>
          <w:tab w:val="clear" w:pos="2422"/>
        </w:tabs>
        <w:ind w:firstLine="0"/>
        <w:outlineLvl w:val="9"/>
        <w:rPr>
          <w:rFonts w:ascii="Arial" w:hAnsi="Arial" w:cs="Arial"/>
        </w:rPr>
      </w:pPr>
      <w:r w:rsidRPr="0044485D">
        <w:rPr>
          <w:rFonts w:ascii="Arial" w:hAnsi="Arial" w:cs="Arial"/>
        </w:rPr>
        <w:t>Πιστοποιητικό ή υπεύθυνη δήλωση ότι το τελικό προϊόν είναι σύμφωνο με τις προϋποθέσεις της παρούσας π</w:t>
      </w:r>
      <w:r w:rsidR="0066781B" w:rsidRPr="0044485D">
        <w:rPr>
          <w:rFonts w:ascii="Arial" w:hAnsi="Arial" w:cs="Arial"/>
        </w:rPr>
        <w:t>ροδιαγραφής</w:t>
      </w:r>
      <w:r w:rsidRPr="0044485D">
        <w:rPr>
          <w:rFonts w:ascii="Arial" w:hAnsi="Arial" w:cs="Arial"/>
        </w:rPr>
        <w:t>.</w:t>
      </w:r>
    </w:p>
    <w:p w14:paraId="5C9AF6E0" w14:textId="2F17F841" w:rsidR="005E59C1" w:rsidRPr="0044485D" w:rsidRDefault="005E59C1" w:rsidP="00BA68A2">
      <w:pPr>
        <w:pStyle w:val="3"/>
        <w:tabs>
          <w:tab w:val="clear" w:pos="-6660"/>
          <w:tab w:val="clear" w:pos="2268"/>
          <w:tab w:val="clear" w:pos="2422"/>
        </w:tabs>
        <w:ind w:firstLine="0"/>
        <w:outlineLvl w:val="9"/>
        <w:rPr>
          <w:rFonts w:ascii="Arial" w:hAnsi="Arial" w:cs="Arial"/>
        </w:rPr>
      </w:pPr>
      <w:r w:rsidRPr="0044485D">
        <w:rPr>
          <w:rFonts w:ascii="Arial" w:hAnsi="Arial" w:cs="Arial"/>
        </w:rPr>
        <w:t>Πιστοποιητικό ή υπεύθυνη δήλωση χώρας προέλευσης.</w:t>
      </w:r>
    </w:p>
    <w:p w14:paraId="5D148499" w14:textId="3E5814A2" w:rsidR="00737E96" w:rsidRPr="0044485D" w:rsidRDefault="00521AFE" w:rsidP="00827CAF">
      <w:pPr>
        <w:pStyle w:val="2"/>
        <w:tabs>
          <w:tab w:val="clear" w:pos="-5760"/>
        </w:tabs>
        <w:ind w:firstLine="0"/>
        <w:rPr>
          <w:color w:val="auto"/>
        </w:rPr>
      </w:pPr>
      <w:bookmarkStart w:id="13" w:name="_Toc185428899"/>
      <w:r w:rsidRPr="0044485D">
        <w:rPr>
          <w:color w:val="auto"/>
        </w:rPr>
        <w:t>ΕΠΙΘΕΩΡΗΣΕΙΣ/</w:t>
      </w:r>
      <w:r>
        <w:rPr>
          <w:color w:val="auto"/>
        </w:rPr>
        <w:t xml:space="preserve"> </w:t>
      </w:r>
      <w:r w:rsidRPr="0044485D">
        <w:rPr>
          <w:color w:val="auto"/>
        </w:rPr>
        <w:t>ΔΟΚΙΜΕΣ</w:t>
      </w:r>
      <w:bookmarkEnd w:id="13"/>
    </w:p>
    <w:p w14:paraId="772FCADA" w14:textId="77777777" w:rsidR="00F258DA" w:rsidRPr="0044485D" w:rsidRDefault="00F258DA" w:rsidP="00BA68A2">
      <w:pPr>
        <w:pStyle w:val="3"/>
        <w:tabs>
          <w:tab w:val="clear" w:pos="-6660"/>
          <w:tab w:val="clear" w:pos="2268"/>
          <w:tab w:val="clear" w:pos="2422"/>
        </w:tabs>
        <w:ind w:firstLine="0"/>
        <w:outlineLvl w:val="9"/>
        <w:rPr>
          <w:rFonts w:ascii="Arial" w:hAnsi="Arial" w:cs="Arial"/>
        </w:rPr>
      </w:pPr>
      <w:r w:rsidRPr="0044485D">
        <w:rPr>
          <w:rFonts w:ascii="Arial" w:hAnsi="Arial" w:cs="Arial"/>
        </w:rPr>
        <w:t>Δειγματοληψία</w:t>
      </w:r>
    </w:p>
    <w:p w14:paraId="7B29901C" w14:textId="6C2D521B" w:rsidR="00662A74" w:rsidRPr="0044485D" w:rsidRDefault="00662A74" w:rsidP="00BA68A2">
      <w:pPr>
        <w:pStyle w:val="4"/>
        <w:tabs>
          <w:tab w:val="clear" w:pos="-6660"/>
          <w:tab w:val="clear" w:pos="2268"/>
          <w:tab w:val="clear" w:pos="3402"/>
        </w:tabs>
        <w:ind w:firstLine="0"/>
        <w:outlineLvl w:val="9"/>
        <w:rPr>
          <w:rFonts w:ascii="Arial" w:hAnsi="Arial" w:cs="Arial"/>
        </w:rPr>
      </w:pPr>
      <w:r w:rsidRPr="0044485D">
        <w:rPr>
          <w:rFonts w:ascii="Arial" w:hAnsi="Arial" w:cs="Arial"/>
        </w:rPr>
        <w:t xml:space="preserve">Δειγματοληψία διενεργείται από την Επιτροπή Παραλαβής για κάθε παρτίδα (LOT NUMBER) του εφοδίου και αφού έχει ολοκληρωθεί η παράδοση της παρτίδας, με την προϋπόθεση ότι η παράδοση πραγματοποιείται σε μία Μονάδα. Σε περίπτωση υλοποίησης παραδόσεων σε διαφορετικές Μονάδες, διενεργείται δειγματοληψία σε κάθε </w:t>
      </w:r>
      <w:proofErr w:type="spellStart"/>
      <w:r w:rsidRPr="0044485D">
        <w:rPr>
          <w:rFonts w:ascii="Arial" w:hAnsi="Arial" w:cs="Arial"/>
        </w:rPr>
        <w:t>παραλαμβάνουσα</w:t>
      </w:r>
      <w:proofErr w:type="spellEnd"/>
      <w:r w:rsidRPr="0044485D">
        <w:rPr>
          <w:rFonts w:ascii="Arial" w:hAnsi="Arial" w:cs="Arial"/>
        </w:rPr>
        <w:t xml:space="preserve"> Μονάδα και για κάθε παρτίδα (LOT NUMBER) του εφοδίου.</w:t>
      </w:r>
    </w:p>
    <w:p w14:paraId="52257E46" w14:textId="0784A6B1"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 xml:space="preserve">Διενεργείται από κατάλληλη επιτροπή που συγκροτείται παρουσία του προμηθευτή, σε τόπο και χρόνο που καθορίζεται από τον φορέα προμήθειας. Υλοποιείται με τυχαία λήψη δειγμάτων από την προς παραλαβή ή υπάρχουσα ποσότητα του εφοδίου, σύμφωνα με τα αναγραφόμενα στην ΠΡΟΣΘΗΚΗ </w:t>
      </w:r>
      <w:r w:rsidR="00BE7BC6" w:rsidRPr="0044485D">
        <w:rPr>
          <w:rFonts w:ascii="Arial" w:hAnsi="Arial" w:cs="Arial"/>
        </w:rPr>
        <w:t>Ι</w:t>
      </w:r>
      <w:r w:rsidRPr="0044485D">
        <w:rPr>
          <w:rFonts w:ascii="Arial" w:hAnsi="Arial" w:cs="Arial"/>
        </w:rPr>
        <w:t>Ι του παρόντος και σε συμφωνία με το ISO 5555.</w:t>
      </w:r>
    </w:p>
    <w:p w14:paraId="17456503" w14:textId="521A4127"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 xml:space="preserve">Ο προμηθευτής κατά την παρουσία του στην δειγματοληψία οφείλει να προσκομίσει τους </w:t>
      </w:r>
      <w:proofErr w:type="spellStart"/>
      <w:r w:rsidRPr="0044485D">
        <w:rPr>
          <w:rFonts w:ascii="Arial" w:hAnsi="Arial" w:cs="Arial"/>
        </w:rPr>
        <w:t>περιέκτες</w:t>
      </w:r>
      <w:proofErr w:type="spellEnd"/>
      <w:r w:rsidRPr="0044485D">
        <w:rPr>
          <w:rFonts w:ascii="Arial" w:hAnsi="Arial" w:cs="Arial"/>
        </w:rPr>
        <w:t xml:space="preserve"> που απαιτούνται για την πραγματοποίηση των δειγματοληψιών.</w:t>
      </w:r>
    </w:p>
    <w:p w14:paraId="3E9207BC" w14:textId="63C448AA"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 xml:space="preserve">Από κάθε </w:t>
      </w:r>
      <w:proofErr w:type="spellStart"/>
      <w:r w:rsidRPr="0044485D">
        <w:rPr>
          <w:rFonts w:ascii="Arial" w:hAnsi="Arial" w:cs="Arial"/>
        </w:rPr>
        <w:t>δειγματιζόμενη</w:t>
      </w:r>
      <w:proofErr w:type="spellEnd"/>
      <w:r w:rsidRPr="0044485D">
        <w:rPr>
          <w:rFonts w:ascii="Arial" w:hAnsi="Arial" w:cs="Arial"/>
        </w:rPr>
        <w:t xml:space="preserve"> συσκευασία λαμβάνεται δείγμα με κατάλληλο δειγματολήπτη. Τα δείγματα τοποθετούνται πάνω σε φύλλο χαρτιού ή σε λεία, ξηρή και καθαρή επιφάνεια και αναμειγνύονται καλά. Από το μείγμα που </w:t>
      </w:r>
      <w:proofErr w:type="spellStart"/>
      <w:r w:rsidRPr="0044485D">
        <w:rPr>
          <w:rFonts w:ascii="Arial" w:hAnsi="Arial" w:cs="Arial"/>
        </w:rPr>
        <w:t>ομογενοποιήθηκε</w:t>
      </w:r>
      <w:proofErr w:type="spellEnd"/>
      <w:r w:rsidRPr="0044485D">
        <w:rPr>
          <w:rFonts w:ascii="Arial" w:hAnsi="Arial" w:cs="Arial"/>
        </w:rPr>
        <w:t xml:space="preserve"> με τον τρόπο αυτό, αποστέλλονται τα εξής:</w:t>
      </w:r>
    </w:p>
    <w:p w14:paraId="600D5086" w14:textId="3B8CAA40"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 xml:space="preserve">Ποσότητα 500 γραμμαρίων, σε καθαρή πλαστική σακούλα μιας χρήσης κατάλληλες για τρόφιμα, ερμητικά κλειστές, στο 791 ΤΕΦ για τον οργανοληπτικό έλεγχο της παραγράφου </w:t>
      </w:r>
      <w:r w:rsidR="00B620FF" w:rsidRPr="0044485D">
        <w:rPr>
          <w:rFonts w:ascii="Arial" w:hAnsi="Arial" w:cs="Arial"/>
        </w:rPr>
        <w:t>4</w:t>
      </w:r>
      <w:r w:rsidRPr="0044485D">
        <w:rPr>
          <w:rFonts w:ascii="Arial" w:hAnsi="Arial" w:cs="Arial"/>
        </w:rPr>
        <w:t>.</w:t>
      </w:r>
      <w:r w:rsidR="00B620FF" w:rsidRPr="0044485D">
        <w:rPr>
          <w:rFonts w:ascii="Arial" w:hAnsi="Arial" w:cs="Arial"/>
        </w:rPr>
        <w:t>2</w:t>
      </w:r>
      <w:r w:rsidRPr="0044485D">
        <w:rPr>
          <w:rFonts w:ascii="Arial" w:hAnsi="Arial" w:cs="Arial"/>
        </w:rPr>
        <w:t>.</w:t>
      </w:r>
      <w:r w:rsidR="00B620FF" w:rsidRPr="0044485D">
        <w:rPr>
          <w:rFonts w:ascii="Arial" w:hAnsi="Arial" w:cs="Arial"/>
        </w:rPr>
        <w:t>1.</w:t>
      </w:r>
      <w:r w:rsidRPr="0044485D">
        <w:rPr>
          <w:rFonts w:ascii="Arial" w:hAnsi="Arial" w:cs="Arial"/>
        </w:rPr>
        <w:t xml:space="preserve">1 έως </w:t>
      </w:r>
      <w:r w:rsidR="00B620FF" w:rsidRPr="0044485D">
        <w:rPr>
          <w:rFonts w:ascii="Arial" w:hAnsi="Arial" w:cs="Arial"/>
        </w:rPr>
        <w:t>4.2.1.2</w:t>
      </w:r>
      <w:r w:rsidRPr="0044485D">
        <w:rPr>
          <w:rFonts w:ascii="Arial" w:hAnsi="Arial" w:cs="Arial"/>
        </w:rPr>
        <w:t>.</w:t>
      </w:r>
    </w:p>
    <w:p w14:paraId="4C8990F7" w14:textId="7D10BA6D"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lastRenderedPageBreak/>
        <w:t xml:space="preserve">Ποσότητα ενός (1) κιλού, σε πλαστική σακούλα μιας χρήσεως, κατάλληλη για τρόφιμα, στο ΚΒΙΕΣ, για την εκτέλεση των φυσικοχημικών εξετάσεων της παραγράφου </w:t>
      </w:r>
      <w:r w:rsidR="003C59C9" w:rsidRPr="0044485D">
        <w:rPr>
          <w:rFonts w:ascii="Arial" w:hAnsi="Arial" w:cs="Arial"/>
        </w:rPr>
        <w:t>4</w:t>
      </w:r>
      <w:r w:rsidRPr="0044485D">
        <w:rPr>
          <w:rFonts w:ascii="Arial" w:hAnsi="Arial" w:cs="Arial"/>
        </w:rPr>
        <w:t>.</w:t>
      </w:r>
      <w:r w:rsidR="003C59C9" w:rsidRPr="0044485D">
        <w:rPr>
          <w:rFonts w:ascii="Arial" w:hAnsi="Arial" w:cs="Arial"/>
        </w:rPr>
        <w:t>6</w:t>
      </w:r>
      <w:r w:rsidRPr="0044485D">
        <w:rPr>
          <w:rFonts w:ascii="Arial" w:hAnsi="Arial" w:cs="Arial"/>
        </w:rPr>
        <w:t>.</w:t>
      </w:r>
      <w:r w:rsidR="003C59C9" w:rsidRPr="0044485D">
        <w:rPr>
          <w:rFonts w:ascii="Arial" w:hAnsi="Arial" w:cs="Arial"/>
        </w:rPr>
        <w:t>3.2</w:t>
      </w:r>
      <w:r w:rsidRPr="0044485D">
        <w:rPr>
          <w:rFonts w:ascii="Arial" w:hAnsi="Arial" w:cs="Arial"/>
        </w:rPr>
        <w:t xml:space="preserve"> που αφορά </w:t>
      </w:r>
      <w:proofErr w:type="spellStart"/>
      <w:r w:rsidRPr="0044485D">
        <w:rPr>
          <w:rFonts w:ascii="Arial" w:hAnsi="Arial" w:cs="Arial"/>
        </w:rPr>
        <w:t>βαρέα</w:t>
      </w:r>
      <w:proofErr w:type="spellEnd"/>
      <w:r w:rsidRPr="0044485D">
        <w:rPr>
          <w:rFonts w:ascii="Arial" w:hAnsi="Arial" w:cs="Arial"/>
        </w:rPr>
        <w:t xml:space="preserve"> μέταλλα.</w:t>
      </w:r>
      <w:r w:rsidR="0079589B" w:rsidRPr="0044485D">
        <w:rPr>
          <w:rFonts w:ascii="Arial" w:hAnsi="Arial" w:cs="Arial"/>
        </w:rPr>
        <w:t xml:space="preserve"> Σε περίπτωση που το ΚΒΙΕΣ κρίνει ότι δεν απαιτείται η υπόψη δειγματοληψία να χορηγεί ανάλογη βεβαίωση στην επιτροπή παραλαβής.</w:t>
      </w:r>
    </w:p>
    <w:p w14:paraId="7A0F8F54" w14:textId="5A472890"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 xml:space="preserve">Ποσότητα ενός (1) κιλού, σε πλαστική σακούλα μιας χρήσεως, κατάλληλη για τρόφιμα, στο ΓΧΚ, για την εκτέλεση των φυσικοχημικών εξετάσεων της παραγράφου </w:t>
      </w:r>
      <w:r w:rsidR="005F47DD" w:rsidRPr="0044485D">
        <w:rPr>
          <w:rFonts w:ascii="Arial" w:hAnsi="Arial" w:cs="Arial"/>
        </w:rPr>
        <w:t>4</w:t>
      </w:r>
      <w:r w:rsidRPr="0044485D">
        <w:rPr>
          <w:rFonts w:ascii="Arial" w:hAnsi="Arial" w:cs="Arial"/>
        </w:rPr>
        <w:t>.</w:t>
      </w:r>
      <w:r w:rsidR="005F47DD" w:rsidRPr="0044485D">
        <w:rPr>
          <w:rFonts w:ascii="Arial" w:hAnsi="Arial" w:cs="Arial"/>
        </w:rPr>
        <w:t>6.3.3</w:t>
      </w:r>
      <w:r w:rsidRPr="0044485D">
        <w:rPr>
          <w:rFonts w:ascii="Arial" w:hAnsi="Arial" w:cs="Arial"/>
        </w:rPr>
        <w:t xml:space="preserve"> που αφορά κατάλοιπα φυτοφαρμάκων, εντομοκτόνων ή άλλων </w:t>
      </w:r>
      <w:proofErr w:type="spellStart"/>
      <w:r w:rsidRPr="0044485D">
        <w:rPr>
          <w:rFonts w:ascii="Arial" w:hAnsi="Arial" w:cs="Arial"/>
        </w:rPr>
        <w:t>επιμολυντών</w:t>
      </w:r>
      <w:proofErr w:type="spellEnd"/>
      <w:r w:rsidRPr="0044485D">
        <w:rPr>
          <w:rFonts w:ascii="Arial" w:hAnsi="Arial" w:cs="Arial"/>
        </w:rPr>
        <w:t>.</w:t>
      </w:r>
      <w:r w:rsidR="00641DAF" w:rsidRPr="0044485D">
        <w:rPr>
          <w:rFonts w:ascii="Arial" w:hAnsi="Arial" w:cs="Arial"/>
        </w:rPr>
        <w:t xml:space="preserve"> Η δειγματοληψία αυτή θα πραγματοποιείται μετά από επικοινωνία του προέδρου της επιτροπής με το ΓΧΚ (Ά Χημική Υπηρεσία Αθηνών, τμήμα Β) και την σύμφωνη γνώμη του ΓΧΚ. Σε περίπτωση που το ΓΧΚ κρίνει ότι δεν απαιτείται η υπόψη δειγματοληψία να χορηγεί ανάλογη βεβαίωση στην επιτροπή παραλαβής.</w:t>
      </w:r>
    </w:p>
    <w:p w14:paraId="437C69D9" w14:textId="0DE4A9B0" w:rsidR="00662A74" w:rsidRPr="0044485D" w:rsidRDefault="00662A74" w:rsidP="00A162E5">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Ποσότητα τριών (3) κιλών, σε πλαστική σακούλα μίας χρήσεως, κατάλληλη για τρόφιμα, στο ΓΧΚ (Τρόφιμα), για τον έλεγχο της προέλευσης από γενετικά τροποποιημένα φυτά σύμφωνα με την παράγραφο </w:t>
      </w:r>
      <w:r w:rsidR="003E05A6" w:rsidRPr="0044485D">
        <w:rPr>
          <w:rFonts w:ascii="Arial" w:hAnsi="Arial" w:cs="Arial"/>
        </w:rPr>
        <w:t>4.6.2</w:t>
      </w:r>
      <w:r w:rsidRPr="0044485D">
        <w:rPr>
          <w:rFonts w:ascii="Arial" w:hAnsi="Arial" w:cs="Arial"/>
        </w:rPr>
        <w:t>. Η δειγματοληψία αυτή θα πραγματοποιείται μετά από επικοινωνία του προέδρου της επιτροπής με το ΓΧΚ (Ά Χημική Υπηρεσία Αθηνών, τμήμα Β) και την σύμφωνη γνώμη του ΓΧΚ. Σε περίπτωση που το ΓΧΚ κρίνει ότι δεν απαιτείται η υπόψη δειγματοληψία να χορηγεί ανάλογη βεβαίωση στην επιτροπή παραλαβής.</w:t>
      </w:r>
    </w:p>
    <w:p w14:paraId="184E8D05" w14:textId="1CA1E18A" w:rsidR="00641DAF" w:rsidRPr="0044485D" w:rsidRDefault="00641DAF" w:rsidP="00A162E5">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Ποσότητα 500</w:t>
      </w:r>
      <w:r w:rsidRPr="0044485D">
        <w:rPr>
          <w:rFonts w:ascii="Arial" w:hAnsi="Arial" w:cs="Arial"/>
          <w:lang w:val="en-US"/>
        </w:rPr>
        <w:t>gr</w:t>
      </w:r>
      <w:r w:rsidRPr="0044485D">
        <w:rPr>
          <w:rFonts w:ascii="Arial" w:hAnsi="Arial" w:cs="Arial"/>
        </w:rPr>
        <w:t xml:space="preserve"> από κάθε μία από 5 τυχαίες συσκευασίες που επιλέχθηκαν σύμφωνα με την κατανομή του Παραρτήματος Ι. Τα πέντε (5) δείγματα λαμβάνονται με τη βοήθεια αποστειρωμένου δειγματολήπτη και τοποθετούνται σε πέντε (5) αποστειρωμένους υάλινους </w:t>
      </w:r>
      <w:proofErr w:type="spellStart"/>
      <w:r w:rsidRPr="0044485D">
        <w:rPr>
          <w:rFonts w:ascii="Arial" w:hAnsi="Arial" w:cs="Arial"/>
        </w:rPr>
        <w:t>περιέκτες</w:t>
      </w:r>
      <w:proofErr w:type="spellEnd"/>
      <w:r w:rsidRPr="0044485D">
        <w:rPr>
          <w:rFonts w:ascii="Arial" w:hAnsi="Arial" w:cs="Arial"/>
        </w:rPr>
        <w:t xml:space="preserve">. Τα δείγματα αυτά αποτελούν το δείγμα για την εκτέλεση των μικροβιολογικών εξετάσεων της παραγράφου </w:t>
      </w:r>
      <w:r w:rsidR="00481D5C" w:rsidRPr="0044485D">
        <w:rPr>
          <w:rFonts w:ascii="Arial" w:hAnsi="Arial" w:cs="Arial"/>
        </w:rPr>
        <w:t>4.6.3.4.1</w:t>
      </w:r>
      <w:r w:rsidRPr="0044485D">
        <w:rPr>
          <w:rFonts w:ascii="Arial" w:hAnsi="Arial" w:cs="Arial"/>
        </w:rPr>
        <w:t>.</w:t>
      </w:r>
    </w:p>
    <w:p w14:paraId="095637CA" w14:textId="542B9030" w:rsidR="00D97F09" w:rsidRPr="0044485D" w:rsidRDefault="00D97F09" w:rsidP="00A162E5">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 xml:space="preserve">Ποσότητα 500gr από κάθε μία από 5 τυχαίες συσκευασίες που επιλέχθηκαν σύμφωνα με την κατανομή του Παραρτήματος Ι. Τα πέντε (5) δείγματα λαμβάνονται με τη βοήθεια αποστειρωμένου δειγματολήπτη και τοποθετούνται σε πέντε (5) αποστειρωμένους υάλινους </w:t>
      </w:r>
      <w:proofErr w:type="spellStart"/>
      <w:r w:rsidRPr="0044485D">
        <w:rPr>
          <w:rFonts w:ascii="Arial" w:hAnsi="Arial" w:cs="Arial"/>
        </w:rPr>
        <w:t>περιέκτες</w:t>
      </w:r>
      <w:proofErr w:type="spellEnd"/>
      <w:r w:rsidRPr="0044485D">
        <w:rPr>
          <w:rFonts w:ascii="Arial" w:hAnsi="Arial" w:cs="Arial"/>
        </w:rPr>
        <w:t xml:space="preserve">. Τα δείγματα αυτά αποτελούν το δείγμα για την εκτέλεση των μικροβιολογικών – </w:t>
      </w:r>
      <w:proofErr w:type="spellStart"/>
      <w:r w:rsidRPr="0044485D">
        <w:rPr>
          <w:rFonts w:ascii="Arial" w:hAnsi="Arial" w:cs="Arial"/>
        </w:rPr>
        <w:t>παρασιτολογικών</w:t>
      </w:r>
      <w:proofErr w:type="spellEnd"/>
      <w:r w:rsidRPr="0044485D">
        <w:rPr>
          <w:rFonts w:ascii="Arial" w:hAnsi="Arial" w:cs="Arial"/>
        </w:rPr>
        <w:t xml:space="preserve"> εξετάσεων της παραγράφου 4.6.3.4.2.</w:t>
      </w:r>
    </w:p>
    <w:p w14:paraId="65FF75AD" w14:textId="0ABB1FD3"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 xml:space="preserve">Έκαστο δείγμα να </w:t>
      </w:r>
      <w:proofErr w:type="spellStart"/>
      <w:r w:rsidRPr="0044485D">
        <w:rPr>
          <w:rFonts w:ascii="Arial" w:hAnsi="Arial" w:cs="Arial"/>
        </w:rPr>
        <w:t>πληρούται</w:t>
      </w:r>
      <w:proofErr w:type="spellEnd"/>
      <w:r w:rsidRPr="0044485D">
        <w:rPr>
          <w:rFonts w:ascii="Arial" w:hAnsi="Arial" w:cs="Arial"/>
        </w:rPr>
        <w:t xml:space="preserve"> κατά τρόπο που ελαχιστοποιεί το στρώμα αέρα στο πάνω μέρος του </w:t>
      </w:r>
      <w:proofErr w:type="spellStart"/>
      <w:r w:rsidRPr="0044485D">
        <w:rPr>
          <w:rFonts w:ascii="Arial" w:hAnsi="Arial" w:cs="Arial"/>
        </w:rPr>
        <w:t>περιέκτη</w:t>
      </w:r>
      <w:proofErr w:type="spellEnd"/>
      <w:r w:rsidRPr="0044485D">
        <w:rPr>
          <w:rFonts w:ascii="Arial" w:hAnsi="Arial" w:cs="Arial"/>
        </w:rPr>
        <w:t xml:space="preserve"> και στη συνέχεια να κλείνεται κατάλληλα και να σφραγίζεται ώστε να διασφαλίζεται το αμόλυντο του προϊόντος.</w:t>
      </w:r>
    </w:p>
    <w:p w14:paraId="3854E5E8" w14:textId="7468CBA7"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Τα δείγματα προφυλάσσονται από το φως και από υψηλές θερμοκρασίες και αποστέλλονται το ταχύτερο δυνατό στο εργαστήριο για ανάλυση. Σε αντίθετη περίπτωση, τα δείγματα φυλάσσονται κατά τρόπο ώστε να μην υποστούν υποβάθμιση ή φθορά κατά τη διάρκεια της μεταφοράς ή της αποθήκευσής τους προτού αποσταλούν στο εργαστήριο.</w:t>
      </w:r>
    </w:p>
    <w:p w14:paraId="4CF2A7CF" w14:textId="708E862F"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Εάν όλα τα αποτελέσματα των αναλύσεων συμφωνούν με τα χαρακτηριστικά του παρόντος, ολόκληρη η παρτίδα θεωρείται σύμφωνη. Εάν έστω και ένα αποτέλεσμα των αναλύσεων δεν συμφωνεί με τα χαρακτηριστικά του παρόντος, ολόκληρη η παρτίδα θεωρείται μη σύμφωνη.</w:t>
      </w:r>
    </w:p>
    <w:p w14:paraId="24C6205E" w14:textId="3315434D"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lastRenderedPageBreak/>
        <w:t xml:space="preserve">Η επιτροπή δειγματοληψίας, λαμβάνει επιπλέον δείγματα για πραγματοποίηση συγκεκριμένων ελέγχων πλέον των αναφερομένων στο παρόν, μετά από εντολή του φορέα προμήθειας και ενημέρωση του προμηθευτή. Στην περίπτωση αυτή, ο φορέας προμήθειας καθορίζει την ποσότητα του δείγματος και την διαδικασία ελέγχου. Τα δείγματα αποστέλλονται προς εργαστήριο του ευρύτερου δημόσιου τομέα με μέριμνα του προέδρου της επιτροπής δειγματοληψίας και με έξοδα (αποστολή δειγμάτων, εξέταση </w:t>
      </w:r>
      <w:proofErr w:type="spellStart"/>
      <w:r w:rsidRPr="0044485D">
        <w:rPr>
          <w:rFonts w:ascii="Arial" w:hAnsi="Arial" w:cs="Arial"/>
        </w:rPr>
        <w:t>κ.λ.π</w:t>
      </w:r>
      <w:proofErr w:type="spellEnd"/>
      <w:r w:rsidRPr="0044485D">
        <w:rPr>
          <w:rFonts w:ascii="Arial" w:hAnsi="Arial" w:cs="Arial"/>
        </w:rPr>
        <w:t xml:space="preserve">.) του προμηθευτή. Αντίστοιχος αριθμός δειγμάτων, αποστέλλεται στο φορέα προμήθειας, ως </w:t>
      </w:r>
      <w:proofErr w:type="spellStart"/>
      <w:r w:rsidRPr="0044485D">
        <w:rPr>
          <w:rFonts w:ascii="Arial" w:hAnsi="Arial" w:cs="Arial"/>
        </w:rPr>
        <w:t>αντιδείγματα</w:t>
      </w:r>
      <w:proofErr w:type="spellEnd"/>
      <w:r w:rsidRPr="0044485D">
        <w:rPr>
          <w:rFonts w:ascii="Arial" w:hAnsi="Arial" w:cs="Arial"/>
        </w:rPr>
        <w:t>. Σε περίπτωση που ο προμηθευτής καταθέσει πιστοποιητικό, όπου θα φαίνεται ότι έγινε ο συγκεκριμένος έλεγχος, σε διαπιστευμένο εργαστήριο κατά EN ISO/IEC 17025 για τις συγκεκριμένες δοκιμές, η επιτροπή δειγματοληψίας δεν ενεργεί αυτή την δειγματοληψία, αλλά κάνει δεκτά τα πιστοποιητικά. Η δειγματοληψία αυτή διενεργείται μόνο μετά από εντολή του φορέα προμήθειας.</w:t>
      </w:r>
    </w:p>
    <w:p w14:paraId="77B61950" w14:textId="3147D564"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 xml:space="preserve">Σε όλα τα δείγματα και </w:t>
      </w:r>
      <w:proofErr w:type="spellStart"/>
      <w:r w:rsidRPr="0044485D">
        <w:rPr>
          <w:rFonts w:ascii="Arial" w:hAnsi="Arial" w:cs="Arial"/>
        </w:rPr>
        <w:t>αντιδείγματα</w:t>
      </w:r>
      <w:proofErr w:type="spellEnd"/>
      <w:r w:rsidRPr="0044485D">
        <w:rPr>
          <w:rFonts w:ascii="Arial" w:hAnsi="Arial" w:cs="Arial"/>
        </w:rPr>
        <w:t>, τοποθετείται πινακίδα στην οποία αναγράφονται:</w:t>
      </w:r>
    </w:p>
    <w:p w14:paraId="3D9AB2DD" w14:textId="7B518FCF"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Ο αριθμός της σύμβασης.</w:t>
      </w:r>
    </w:p>
    <w:p w14:paraId="2D3E30C7" w14:textId="042A7D8B"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Το είδος του εφοδίου, η χώρα προέλευσης και η κατηγορία του.</w:t>
      </w:r>
    </w:p>
    <w:p w14:paraId="097E8E28" w14:textId="24C5B977"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 xml:space="preserve">Η </w:t>
      </w:r>
      <w:proofErr w:type="spellStart"/>
      <w:r w:rsidRPr="0044485D">
        <w:rPr>
          <w:rFonts w:ascii="Arial" w:hAnsi="Arial" w:cs="Arial"/>
        </w:rPr>
        <w:t>δειγματισθείσα</w:t>
      </w:r>
      <w:proofErr w:type="spellEnd"/>
      <w:r w:rsidRPr="0044485D">
        <w:rPr>
          <w:rFonts w:ascii="Arial" w:hAnsi="Arial" w:cs="Arial"/>
        </w:rPr>
        <w:t xml:space="preserve"> ποσότητα</w:t>
      </w:r>
      <w:r w:rsidR="001D31CB" w:rsidRPr="0044485D">
        <w:rPr>
          <w:rFonts w:ascii="Arial" w:hAnsi="Arial" w:cs="Arial"/>
          <w:lang w:val="en-US"/>
        </w:rPr>
        <w:t>.</w:t>
      </w:r>
    </w:p>
    <w:p w14:paraId="0A386044" w14:textId="3DDFEDAC"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Το ονοματεπώνυμο του προμηθευτή.</w:t>
      </w:r>
    </w:p>
    <w:p w14:paraId="20178B17" w14:textId="41B0EF03"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Η προδιαγραφή και η έκδοσή της</w:t>
      </w:r>
      <w:r w:rsidR="001D31CB" w:rsidRPr="0044485D">
        <w:rPr>
          <w:rFonts w:ascii="Arial" w:hAnsi="Arial" w:cs="Arial"/>
        </w:rPr>
        <w:t>.</w:t>
      </w:r>
    </w:p>
    <w:p w14:paraId="1E97D192" w14:textId="7B1854D9"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Η ημερομηνία δειγματοληψίας</w:t>
      </w:r>
      <w:r w:rsidR="00F7784D" w:rsidRPr="0044485D">
        <w:rPr>
          <w:rFonts w:ascii="Arial" w:hAnsi="Arial" w:cs="Arial"/>
          <w:lang w:val="en-US"/>
        </w:rPr>
        <w:t>.</w:t>
      </w:r>
    </w:p>
    <w:p w14:paraId="248F9AF4" w14:textId="5ACDE120"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Η ένδειξη της παρτίδας παραγωγής.</w:t>
      </w:r>
    </w:p>
    <w:p w14:paraId="6B80EE91" w14:textId="07638EFE"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Ο αριθμός του δείγματος.</w:t>
      </w:r>
    </w:p>
    <w:p w14:paraId="4847BA43" w14:textId="66B7F401"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Η υπηρεσία παραλαβής του εφοδίου.</w:t>
      </w:r>
    </w:p>
    <w:p w14:paraId="51CE80AB" w14:textId="2C0DD639" w:rsidR="00662A74" w:rsidRPr="0044485D" w:rsidRDefault="00662A74" w:rsidP="00A162E5">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Το εργαστήριο ελέγχου και το είδος ελέγχου.</w:t>
      </w:r>
    </w:p>
    <w:p w14:paraId="5EE0CE3D" w14:textId="5A00D540" w:rsidR="00662A74" w:rsidRPr="0044485D" w:rsidRDefault="00662A74" w:rsidP="00A162E5">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Η λέξη «ΔΕΙΓΜΑΤΑ» ή «ΑΝΤΙΔΕΙΓΜΑΤΑ» ανάλογα της περιπτώσεως.</w:t>
      </w:r>
    </w:p>
    <w:p w14:paraId="2A7BEA33" w14:textId="31A19294" w:rsidR="00662A74" w:rsidRPr="0044485D" w:rsidRDefault="00662A74" w:rsidP="00A162E5">
      <w:pPr>
        <w:pStyle w:val="4"/>
        <w:tabs>
          <w:tab w:val="clear" w:pos="2268"/>
          <w:tab w:val="clear" w:pos="3402"/>
        </w:tabs>
        <w:ind w:firstLine="0"/>
        <w:outlineLvl w:val="9"/>
        <w:rPr>
          <w:rFonts w:ascii="Arial" w:hAnsi="Arial" w:cs="Arial"/>
        </w:rPr>
      </w:pPr>
      <w:r w:rsidRPr="0044485D">
        <w:rPr>
          <w:rFonts w:ascii="Arial" w:hAnsi="Arial" w:cs="Arial"/>
        </w:rPr>
        <w:t xml:space="preserve">Τα δείγματα που λαμβάνονται βαρύνουν τον προμηθευτή, που υποχρεώνεται σε </w:t>
      </w:r>
      <w:r w:rsidRPr="0044485D">
        <w:rPr>
          <w:rFonts w:ascii="Arial" w:hAnsi="Arial" w:cs="Arial"/>
          <w:u w:val="single"/>
        </w:rPr>
        <w:t>άμεση αναπλήρωση της αντίστοιχης ποσότητας από αυτή που παραδόθηκε τελικά</w:t>
      </w:r>
      <w:r w:rsidRPr="0044485D">
        <w:rPr>
          <w:rFonts w:ascii="Arial" w:hAnsi="Arial" w:cs="Arial"/>
        </w:rPr>
        <w:t>. Επιπλέον, όλα τα έξοδα των εξετάσεων και της αποστολής των δειγμάτων στα εργαστήρια βαρύνουν τον προμηθευτή.</w:t>
      </w:r>
    </w:p>
    <w:p w14:paraId="1F10D601" w14:textId="58294546" w:rsidR="00784743" w:rsidRPr="0044485D" w:rsidRDefault="00761E03" w:rsidP="00A162E5">
      <w:pPr>
        <w:pStyle w:val="3"/>
        <w:tabs>
          <w:tab w:val="clear" w:pos="-6660"/>
          <w:tab w:val="clear" w:pos="2268"/>
          <w:tab w:val="clear" w:pos="2422"/>
        </w:tabs>
        <w:ind w:firstLine="0"/>
        <w:outlineLvl w:val="9"/>
        <w:rPr>
          <w:rFonts w:ascii="Arial" w:hAnsi="Arial" w:cs="Arial"/>
        </w:rPr>
      </w:pPr>
      <w:r w:rsidRPr="0044485D">
        <w:rPr>
          <w:rFonts w:ascii="Arial" w:hAnsi="Arial" w:cs="Arial"/>
        </w:rPr>
        <w:t>Διενεργούμενοι Έλεγχοι</w:t>
      </w:r>
    </w:p>
    <w:p w14:paraId="754F3827" w14:textId="4FB0514C" w:rsidR="00561FC8" w:rsidRPr="0044485D" w:rsidRDefault="00561FC8" w:rsidP="00EC62C0">
      <w:pPr>
        <w:pStyle w:val="4"/>
        <w:tabs>
          <w:tab w:val="clear" w:pos="-6660"/>
          <w:tab w:val="clear" w:pos="2268"/>
          <w:tab w:val="clear" w:pos="3402"/>
        </w:tabs>
        <w:ind w:firstLine="0"/>
        <w:outlineLvl w:val="9"/>
        <w:rPr>
          <w:rFonts w:ascii="Arial" w:hAnsi="Arial" w:cs="Arial"/>
        </w:rPr>
      </w:pPr>
      <w:r w:rsidRPr="0044485D">
        <w:rPr>
          <w:rFonts w:ascii="Arial" w:hAnsi="Arial" w:cs="Arial"/>
        </w:rPr>
        <w:t>Έλεγχος κατά την παράδοση του εφοδίου</w:t>
      </w:r>
      <w:r w:rsidR="003F0962" w:rsidRPr="0044485D">
        <w:rPr>
          <w:rFonts w:ascii="Arial" w:hAnsi="Arial" w:cs="Arial"/>
        </w:rPr>
        <w:t>.</w:t>
      </w:r>
    </w:p>
    <w:p w14:paraId="677EEAC6" w14:textId="6102ED76" w:rsidR="00C84E35" w:rsidRPr="0044485D" w:rsidRDefault="00561FC8" w:rsidP="00EC62C0">
      <w:pPr>
        <w:pStyle w:val="4"/>
        <w:numPr>
          <w:ilvl w:val="4"/>
          <w:numId w:val="1"/>
        </w:numPr>
        <w:tabs>
          <w:tab w:val="clear" w:pos="-6660"/>
          <w:tab w:val="clear" w:pos="2268"/>
          <w:tab w:val="clear" w:pos="2520"/>
          <w:tab w:val="clear" w:pos="3402"/>
        </w:tabs>
        <w:ind w:left="0" w:firstLine="0"/>
        <w:outlineLvl w:val="9"/>
        <w:rPr>
          <w:rFonts w:ascii="Arial" w:hAnsi="Arial" w:cs="Arial"/>
        </w:rPr>
      </w:pPr>
      <w:r w:rsidRPr="0044485D">
        <w:rPr>
          <w:rFonts w:ascii="Arial" w:hAnsi="Arial" w:cs="Arial"/>
        </w:rPr>
        <w:t xml:space="preserve">Διενεργείται από την επιτροπή παραλαβής κάθε Μονάδας και συνίσταται </w:t>
      </w:r>
      <w:r w:rsidR="00EC62C0" w:rsidRPr="0044485D">
        <w:rPr>
          <w:rFonts w:ascii="Arial" w:hAnsi="Arial" w:cs="Arial"/>
        </w:rPr>
        <w:t xml:space="preserve">με βάση την παρούσα προδιαγραφή σε </w:t>
      </w:r>
      <w:r w:rsidR="00C84E35" w:rsidRPr="0044485D">
        <w:rPr>
          <w:rFonts w:ascii="Arial" w:hAnsi="Arial" w:cs="Arial"/>
        </w:rPr>
        <w:t>έλεγχο:</w:t>
      </w:r>
    </w:p>
    <w:p w14:paraId="6C3DD74C" w14:textId="2A3EF692" w:rsidR="00C84E35" w:rsidRPr="0044485D" w:rsidRDefault="00C84E35" w:rsidP="00EC62C0">
      <w:pPr>
        <w:pStyle w:val="4"/>
        <w:numPr>
          <w:ilvl w:val="5"/>
          <w:numId w:val="1"/>
        </w:numPr>
        <w:tabs>
          <w:tab w:val="clear" w:pos="-6660"/>
          <w:tab w:val="clear" w:pos="2268"/>
          <w:tab w:val="clear" w:pos="3240"/>
          <w:tab w:val="clear" w:pos="3402"/>
        </w:tabs>
        <w:ind w:left="0" w:firstLine="0"/>
        <w:outlineLvl w:val="9"/>
        <w:rPr>
          <w:rFonts w:ascii="Arial" w:hAnsi="Arial" w:cs="Arial"/>
        </w:rPr>
      </w:pPr>
      <w:r w:rsidRPr="0044485D">
        <w:rPr>
          <w:rFonts w:ascii="Arial" w:hAnsi="Arial" w:cs="Arial"/>
        </w:rPr>
        <w:lastRenderedPageBreak/>
        <w:t>Π</w:t>
      </w:r>
      <w:r w:rsidR="00561FC8" w:rsidRPr="0044485D">
        <w:rPr>
          <w:rFonts w:ascii="Arial" w:hAnsi="Arial" w:cs="Arial"/>
        </w:rPr>
        <w:t>οσοτικό του εφοδίου</w:t>
      </w:r>
      <w:r w:rsidRPr="0044485D">
        <w:rPr>
          <w:rFonts w:ascii="Arial" w:hAnsi="Arial" w:cs="Arial"/>
        </w:rPr>
        <w:t>.</w:t>
      </w:r>
    </w:p>
    <w:p w14:paraId="03015940" w14:textId="1EC9C0CB" w:rsidR="00C84E35" w:rsidRPr="0044485D" w:rsidRDefault="00C84E35" w:rsidP="00EC62C0">
      <w:pPr>
        <w:pStyle w:val="4"/>
        <w:numPr>
          <w:ilvl w:val="5"/>
          <w:numId w:val="1"/>
        </w:numPr>
        <w:tabs>
          <w:tab w:val="clear" w:pos="-6660"/>
          <w:tab w:val="clear" w:pos="2268"/>
          <w:tab w:val="clear" w:pos="3240"/>
          <w:tab w:val="clear" w:pos="3402"/>
        </w:tabs>
        <w:ind w:left="0" w:firstLine="0"/>
        <w:outlineLvl w:val="9"/>
        <w:rPr>
          <w:rFonts w:ascii="Arial" w:hAnsi="Arial" w:cs="Arial"/>
        </w:rPr>
      </w:pPr>
      <w:r w:rsidRPr="0044485D">
        <w:rPr>
          <w:rFonts w:ascii="Arial" w:hAnsi="Arial" w:cs="Arial"/>
        </w:rPr>
        <w:t>Τ</w:t>
      </w:r>
      <w:r w:rsidR="00561FC8" w:rsidRPr="0044485D">
        <w:rPr>
          <w:rFonts w:ascii="Arial" w:hAnsi="Arial" w:cs="Arial"/>
        </w:rPr>
        <w:t>ης συσκευασίας</w:t>
      </w:r>
      <w:r w:rsidRPr="0044485D">
        <w:rPr>
          <w:rFonts w:ascii="Arial" w:hAnsi="Arial" w:cs="Arial"/>
        </w:rPr>
        <w:t xml:space="preserve"> και των επισημάνσεων αυτής.</w:t>
      </w:r>
    </w:p>
    <w:p w14:paraId="227462F7" w14:textId="64160B12" w:rsidR="00EC62C0" w:rsidRPr="0044485D" w:rsidRDefault="00C84E35" w:rsidP="00EC62C0">
      <w:pPr>
        <w:pStyle w:val="4"/>
        <w:numPr>
          <w:ilvl w:val="5"/>
          <w:numId w:val="1"/>
        </w:numPr>
        <w:tabs>
          <w:tab w:val="clear" w:pos="-6660"/>
          <w:tab w:val="clear" w:pos="2268"/>
          <w:tab w:val="clear" w:pos="3240"/>
          <w:tab w:val="clear" w:pos="3402"/>
        </w:tabs>
        <w:ind w:left="0" w:firstLine="0"/>
        <w:outlineLvl w:val="9"/>
        <w:rPr>
          <w:rFonts w:ascii="Arial" w:hAnsi="Arial" w:cs="Arial"/>
        </w:rPr>
      </w:pPr>
      <w:r w:rsidRPr="0044485D">
        <w:rPr>
          <w:rFonts w:ascii="Arial" w:hAnsi="Arial" w:cs="Arial"/>
        </w:rPr>
        <w:t>Των μ</w:t>
      </w:r>
      <w:r w:rsidR="00561FC8" w:rsidRPr="0044485D">
        <w:rPr>
          <w:rFonts w:ascii="Arial" w:hAnsi="Arial" w:cs="Arial"/>
        </w:rPr>
        <w:t>ακροσκοπικών χαρακτηριστικών</w:t>
      </w:r>
      <w:r w:rsidRPr="0044485D">
        <w:rPr>
          <w:rFonts w:ascii="Arial" w:hAnsi="Arial" w:cs="Arial"/>
        </w:rPr>
        <w:t xml:space="preserve"> του εφοδίου σύμφωνα με όσα καθορίζονται στην παράγραφο </w:t>
      </w:r>
      <w:r w:rsidR="00EC62C0" w:rsidRPr="0044485D">
        <w:rPr>
          <w:rFonts w:ascii="Arial" w:hAnsi="Arial" w:cs="Arial"/>
        </w:rPr>
        <w:t>4.2.2.1 και 4.2.2.2.</w:t>
      </w:r>
    </w:p>
    <w:p w14:paraId="18ABEB02" w14:textId="523B0ADD" w:rsidR="00561FC8" w:rsidRPr="0044485D" w:rsidRDefault="00EC62C0" w:rsidP="00EC62C0">
      <w:pPr>
        <w:pStyle w:val="4"/>
        <w:numPr>
          <w:ilvl w:val="5"/>
          <w:numId w:val="1"/>
        </w:numPr>
        <w:tabs>
          <w:tab w:val="clear" w:pos="-6660"/>
          <w:tab w:val="clear" w:pos="2268"/>
          <w:tab w:val="clear" w:pos="3240"/>
          <w:tab w:val="clear" w:pos="3402"/>
        </w:tabs>
        <w:ind w:left="0" w:firstLine="0"/>
        <w:outlineLvl w:val="9"/>
        <w:rPr>
          <w:rFonts w:ascii="Arial" w:hAnsi="Arial" w:cs="Arial"/>
        </w:rPr>
      </w:pPr>
      <w:r w:rsidRPr="0044485D">
        <w:rPr>
          <w:rFonts w:ascii="Arial" w:hAnsi="Arial" w:cs="Arial"/>
        </w:rPr>
        <w:t>Τ</w:t>
      </w:r>
      <w:r w:rsidR="00561FC8" w:rsidRPr="0044485D">
        <w:rPr>
          <w:rFonts w:ascii="Arial" w:hAnsi="Arial" w:cs="Arial"/>
        </w:rPr>
        <w:t>ης ημερομηνίας λήξης.</w:t>
      </w:r>
    </w:p>
    <w:p w14:paraId="7F3C490E" w14:textId="5FBDDD66" w:rsidR="00561FC8" w:rsidRPr="0044485D" w:rsidRDefault="00561FC8" w:rsidP="00A162E5">
      <w:pPr>
        <w:pStyle w:val="4"/>
        <w:numPr>
          <w:ilvl w:val="4"/>
          <w:numId w:val="1"/>
        </w:numPr>
        <w:tabs>
          <w:tab w:val="clear" w:pos="2268"/>
          <w:tab w:val="clear" w:pos="2520"/>
          <w:tab w:val="clear" w:pos="3402"/>
        </w:tabs>
        <w:ind w:left="0" w:firstLine="0"/>
        <w:outlineLvl w:val="9"/>
        <w:rPr>
          <w:rFonts w:ascii="Arial" w:hAnsi="Arial" w:cs="Arial"/>
        </w:rPr>
      </w:pPr>
      <w:r w:rsidRPr="0044485D">
        <w:rPr>
          <w:rFonts w:ascii="Arial" w:hAnsi="Arial" w:cs="Arial"/>
        </w:rPr>
        <w:t>Ελέγχει και παραλαμβάνει τα έγγραφα που περιγράφονται στο παρόν.</w:t>
      </w:r>
    </w:p>
    <w:p w14:paraId="0E393AFA" w14:textId="592B0E97" w:rsidR="00561FC8" w:rsidRPr="0044485D" w:rsidRDefault="00561FC8" w:rsidP="00A162E5">
      <w:pPr>
        <w:pStyle w:val="4"/>
        <w:numPr>
          <w:ilvl w:val="3"/>
          <w:numId w:val="40"/>
        </w:numPr>
        <w:tabs>
          <w:tab w:val="clear" w:pos="2268"/>
          <w:tab w:val="clear" w:pos="3402"/>
        </w:tabs>
        <w:ind w:firstLine="0"/>
        <w:outlineLvl w:val="9"/>
        <w:rPr>
          <w:rFonts w:ascii="Arial" w:hAnsi="Arial" w:cs="Arial"/>
        </w:rPr>
      </w:pPr>
      <w:r w:rsidRPr="0044485D">
        <w:rPr>
          <w:rFonts w:ascii="Arial" w:hAnsi="Arial" w:cs="Arial"/>
        </w:rPr>
        <w:t>Τα Εργαστήρια Ποιοτικού Ελέγχου (ΓΧΚ, 884 ΠΑΒΕΤ ή 791 ΤΕΦ, ΚΒΙΕΣ ή Γ’ ΚΝΟ, διενεργούν τους σχετικούς ελέγχους όπως αναφέρεται παραπάνω.</w:t>
      </w:r>
    </w:p>
    <w:p w14:paraId="7E21985F" w14:textId="77777777" w:rsidR="001A32B2" w:rsidRPr="0044485D" w:rsidRDefault="001A32B2" w:rsidP="00C512C2">
      <w:pPr>
        <w:pStyle w:val="2"/>
        <w:numPr>
          <w:ilvl w:val="0"/>
          <w:numId w:val="1"/>
        </w:numPr>
        <w:tabs>
          <w:tab w:val="clear" w:pos="-5760"/>
          <w:tab w:val="clear" w:pos="360"/>
        </w:tabs>
        <w:ind w:left="0" w:firstLine="0"/>
        <w:rPr>
          <w:color w:val="auto"/>
        </w:rPr>
      </w:pPr>
      <w:bookmarkStart w:id="14" w:name="_Toc185428900"/>
      <w:r w:rsidRPr="0044485D">
        <w:rPr>
          <w:color w:val="auto"/>
        </w:rPr>
        <w:t>ΛΟΙΠΕΣ ΑΠΑΙΤΗΣΕΙΣ</w:t>
      </w:r>
      <w:bookmarkEnd w:id="14"/>
    </w:p>
    <w:p w14:paraId="2E607C02" w14:textId="77777777" w:rsidR="00521490" w:rsidRPr="0044485D" w:rsidRDefault="00521490" w:rsidP="00E62961">
      <w:pPr>
        <w:pStyle w:val="2"/>
        <w:ind w:firstLine="0"/>
        <w:outlineLvl w:val="9"/>
        <w:rPr>
          <w:color w:val="auto"/>
        </w:rPr>
      </w:pPr>
      <w:r w:rsidRPr="0044485D">
        <w:rPr>
          <w:color w:val="auto"/>
        </w:rPr>
        <w:t>Η παράδοση του εφοδίου θα πραγματοποιηθεί σύμφωνα με τα καθοριζόμενα στη σύμβαση προμήθειάς του, με μέριμνα και έξοδα του προμηθευτή.</w:t>
      </w:r>
    </w:p>
    <w:p w14:paraId="08DE18C1" w14:textId="19FAB9FB" w:rsidR="00521490" w:rsidRPr="0044485D" w:rsidRDefault="00521490" w:rsidP="00E62961">
      <w:pPr>
        <w:pStyle w:val="2"/>
        <w:ind w:firstLine="0"/>
        <w:outlineLvl w:val="9"/>
        <w:rPr>
          <w:color w:val="auto"/>
        </w:rPr>
      </w:pPr>
      <w:r w:rsidRPr="0044485D">
        <w:rPr>
          <w:color w:val="auto"/>
        </w:rPr>
        <w:t>Το παραδιδόμενο εφόδιο θα πρέπει να βρίσκεται σε συμφωνία με το παρόν για χρονικό διάστημα 1</w:t>
      </w:r>
      <w:r w:rsidR="0068058C" w:rsidRPr="0044485D">
        <w:rPr>
          <w:color w:val="auto"/>
        </w:rPr>
        <w:t>8</w:t>
      </w:r>
      <w:r w:rsidRPr="0044485D">
        <w:rPr>
          <w:color w:val="auto"/>
        </w:rPr>
        <w:t xml:space="preserve"> μηνών τουλάχιστον (όριο εγγυήσεως), από την ημερομηνία παράδοσής του.</w:t>
      </w:r>
    </w:p>
    <w:p w14:paraId="7A712A7E" w14:textId="6F403E0A" w:rsidR="00521490" w:rsidRPr="0044485D" w:rsidRDefault="00521490" w:rsidP="00E62961">
      <w:pPr>
        <w:pStyle w:val="2"/>
        <w:ind w:firstLine="0"/>
        <w:outlineLvl w:val="9"/>
        <w:rPr>
          <w:color w:val="auto"/>
        </w:rPr>
      </w:pPr>
      <w:r w:rsidRPr="0044485D">
        <w:rPr>
          <w:color w:val="auto"/>
        </w:rPr>
        <w:t>Σε περίπτωση που ποσότητα του εφοδίου (μέρος ή το σύνολό της) κριθεί μη σύμφωνη με τα καθορισθέντα στο παρόν, μέσα στο ανωτέρω διάστημα της προσφερόμενης εγγύησης (1</w:t>
      </w:r>
      <w:r w:rsidR="0068058C" w:rsidRPr="0044485D">
        <w:rPr>
          <w:color w:val="auto"/>
        </w:rPr>
        <w:t>8</w:t>
      </w:r>
      <w:r w:rsidRPr="0044485D">
        <w:rPr>
          <w:color w:val="auto"/>
        </w:rPr>
        <w:t xml:space="preserve"> μήνες από την ημερομηνία </w:t>
      </w:r>
      <w:r w:rsidR="0068058C" w:rsidRPr="0044485D">
        <w:rPr>
          <w:color w:val="auto"/>
        </w:rPr>
        <w:t>παράδοσης</w:t>
      </w:r>
      <w:r w:rsidRPr="0044485D">
        <w:rPr>
          <w:color w:val="auto"/>
        </w:rPr>
        <w:t>) και εφόσον η αλλοίωση δεν οφείλεται στην Υπηρεσία, η υπόψη ποσότητα αντικαθίσταται με ευθύνη του προμηθευτή, χωρίς καμία επιβάρυνση της Υπηρεσίας.</w:t>
      </w:r>
    </w:p>
    <w:p w14:paraId="3653BC35" w14:textId="58ADCF57" w:rsidR="00521490" w:rsidRPr="0044485D" w:rsidRDefault="00521490" w:rsidP="00E62961">
      <w:pPr>
        <w:pStyle w:val="2"/>
        <w:ind w:firstLine="0"/>
        <w:outlineLvl w:val="9"/>
        <w:rPr>
          <w:color w:val="auto"/>
        </w:rPr>
      </w:pPr>
      <w:r w:rsidRPr="0044485D">
        <w:rPr>
          <w:color w:val="auto"/>
        </w:rPr>
        <w:t>Σε περίπτωση που κάποιο εργαστήριο δεν έχει την δυνατότητα ελέγχου σε κάποια χαρακτηριστικά του εφοδίου που του ανατίθενται, τα δείγματα, μετά από ερώτημα της επιτροπής δειγματοληψίας για την δυνατότητα-διαθεσιμότητα του εργαστηρίου για την ανάλυση, αποστέλλονται από αυτήν (την επιτροπή) στο ΓΧΚ ή άλλο κατάλληλο εργαστήριο του δημόσιου φορέα ή πιστοποιημένο κατά EN ISO/IEC 17025 εργαστήριο (που θα του υποδείξει το εργαστήριο που δεν δύναται να εκτελέσει τις αναλύσεις που του ανατίθενται με το παρόν, παρέχοντας επιπροσθέτως στην επιτροπή τυχόν πληροφορίες που θα απαιτηθούν).</w:t>
      </w:r>
    </w:p>
    <w:p w14:paraId="5250A96F" w14:textId="214E8B23" w:rsidR="00521490" w:rsidRPr="0044485D" w:rsidRDefault="00521490" w:rsidP="00E62961">
      <w:pPr>
        <w:pStyle w:val="2"/>
        <w:ind w:firstLine="0"/>
        <w:outlineLvl w:val="9"/>
        <w:rPr>
          <w:color w:val="auto"/>
        </w:rPr>
      </w:pPr>
      <w:r w:rsidRPr="0044485D">
        <w:rPr>
          <w:color w:val="auto"/>
        </w:rPr>
        <w:t xml:space="preserve">Σε περίπτωση τεχνικών προβλημάτων με τα δείγματα που αποστέλλονται στα εργαστήρια, οι επιτροπές μπορούν να διενεργούν </w:t>
      </w:r>
      <w:proofErr w:type="spellStart"/>
      <w:r w:rsidRPr="0044485D">
        <w:rPr>
          <w:color w:val="auto"/>
        </w:rPr>
        <w:t>επαναδειγματοληψία</w:t>
      </w:r>
      <w:proofErr w:type="spellEnd"/>
      <w:r w:rsidRPr="0044485D">
        <w:rPr>
          <w:color w:val="auto"/>
        </w:rPr>
        <w:t xml:space="preserve"> ή συμπληρωματική δειγματοληψία, σύμφωνα με τα προβλεπόμενα στην ισχύουσα Εθνική και </w:t>
      </w:r>
      <w:proofErr w:type="spellStart"/>
      <w:r w:rsidRPr="0044485D">
        <w:rPr>
          <w:color w:val="auto"/>
        </w:rPr>
        <w:t>Ενωσιακή</w:t>
      </w:r>
      <w:proofErr w:type="spellEnd"/>
      <w:r w:rsidRPr="0044485D">
        <w:rPr>
          <w:color w:val="auto"/>
        </w:rPr>
        <w:t xml:space="preserve"> νομοθεσία.</w:t>
      </w:r>
    </w:p>
    <w:p w14:paraId="3CF6C1AF" w14:textId="77777777" w:rsidR="001A32B2" w:rsidRPr="0044485D" w:rsidRDefault="001A32B2" w:rsidP="00C512C2">
      <w:pPr>
        <w:pStyle w:val="2"/>
        <w:numPr>
          <w:ilvl w:val="0"/>
          <w:numId w:val="1"/>
        </w:numPr>
        <w:tabs>
          <w:tab w:val="clear" w:pos="-5760"/>
          <w:tab w:val="clear" w:pos="360"/>
        </w:tabs>
        <w:ind w:left="0" w:firstLine="0"/>
        <w:rPr>
          <w:color w:val="auto"/>
        </w:rPr>
      </w:pPr>
      <w:bookmarkStart w:id="15" w:name="_Toc185428901"/>
      <w:r w:rsidRPr="0044485D">
        <w:rPr>
          <w:color w:val="auto"/>
        </w:rPr>
        <w:t>ΠΕΡΙΕΧΟΜΕΝΟ ΠΡΟΣΦΟΡΑΣ</w:t>
      </w:r>
      <w:bookmarkEnd w:id="15"/>
    </w:p>
    <w:p w14:paraId="61712120" w14:textId="07E4658E" w:rsidR="001A32B2" w:rsidRPr="0044485D" w:rsidRDefault="00D03EB4" w:rsidP="00E62961">
      <w:pPr>
        <w:rPr>
          <w:rFonts w:ascii="Arial" w:hAnsi="Arial" w:cs="Arial"/>
        </w:rPr>
      </w:pPr>
      <w:r w:rsidRPr="0044485D">
        <w:rPr>
          <w:rFonts w:ascii="Arial" w:hAnsi="Arial" w:cs="Arial"/>
        </w:rPr>
        <w:tab/>
      </w:r>
      <w:r w:rsidR="001A32B2" w:rsidRPr="0044485D">
        <w:rPr>
          <w:rFonts w:ascii="Arial" w:hAnsi="Arial" w:cs="Arial"/>
        </w:rPr>
        <w:t>Η τεχνική προσφορά να περιλαμβάνει ακριβή και λεπτομερή περιγραφή του προσφερόμενου εφοδίου και να συνοδεύεται από τα εξής:</w:t>
      </w:r>
    </w:p>
    <w:p w14:paraId="4C10BE90" w14:textId="77777777" w:rsidR="001A32B2" w:rsidRPr="0044485D" w:rsidRDefault="001A32B2" w:rsidP="00E62961">
      <w:pPr>
        <w:pStyle w:val="2"/>
        <w:tabs>
          <w:tab w:val="clear" w:pos="-5760"/>
        </w:tabs>
        <w:ind w:firstLine="0"/>
        <w:outlineLvl w:val="9"/>
        <w:rPr>
          <w:color w:val="auto"/>
        </w:rPr>
      </w:pPr>
      <w:r w:rsidRPr="0044485D">
        <w:rPr>
          <w:color w:val="auto"/>
        </w:rPr>
        <w:t>Υπεύθυνη δήλωση, στην οποία να δηλώνονται τα παρακάτω:</w:t>
      </w:r>
    </w:p>
    <w:p w14:paraId="396B7068" w14:textId="3DFDCDCF" w:rsidR="004C42B6" w:rsidRPr="0044485D" w:rsidRDefault="004C42B6" w:rsidP="00E62961">
      <w:pPr>
        <w:pStyle w:val="3"/>
        <w:tabs>
          <w:tab w:val="clear" w:pos="-6660"/>
          <w:tab w:val="clear" w:pos="2268"/>
          <w:tab w:val="clear" w:pos="2422"/>
        </w:tabs>
        <w:ind w:firstLine="0"/>
        <w:outlineLvl w:val="9"/>
        <w:rPr>
          <w:rFonts w:ascii="Arial" w:hAnsi="Arial" w:cs="Arial"/>
        </w:rPr>
      </w:pPr>
      <w:r w:rsidRPr="0044485D">
        <w:rPr>
          <w:rFonts w:ascii="Arial" w:hAnsi="Arial" w:cs="Arial"/>
        </w:rPr>
        <w:t>Το προσφερόμενο εφόδιο βρίσκεται σε συμφωνία με την παρούσα προδιαγραφή για χρονικό διάστημα 1</w:t>
      </w:r>
      <w:r w:rsidR="00E91DCB" w:rsidRPr="0044485D">
        <w:rPr>
          <w:rFonts w:ascii="Arial" w:hAnsi="Arial" w:cs="Arial"/>
        </w:rPr>
        <w:t>8</w:t>
      </w:r>
      <w:r w:rsidRPr="0044485D">
        <w:rPr>
          <w:rFonts w:ascii="Arial" w:hAnsi="Arial" w:cs="Arial"/>
        </w:rPr>
        <w:t xml:space="preserve"> μηνών </w:t>
      </w:r>
      <w:r w:rsidR="00362409" w:rsidRPr="0044485D">
        <w:rPr>
          <w:rFonts w:ascii="Arial" w:hAnsi="Arial" w:cs="Arial"/>
        </w:rPr>
        <w:t xml:space="preserve">τουλάχιστον </w:t>
      </w:r>
      <w:r w:rsidRPr="0044485D">
        <w:rPr>
          <w:rFonts w:ascii="Arial" w:hAnsi="Arial" w:cs="Arial"/>
        </w:rPr>
        <w:t xml:space="preserve">(όριο εγγυήσεως), από </w:t>
      </w:r>
      <w:r w:rsidRPr="0044485D">
        <w:rPr>
          <w:rFonts w:ascii="Arial" w:hAnsi="Arial" w:cs="Arial"/>
        </w:rPr>
        <w:lastRenderedPageBreak/>
        <w:t xml:space="preserve">την ημερομηνία </w:t>
      </w:r>
      <w:r w:rsidR="00E91DCB" w:rsidRPr="0044485D">
        <w:rPr>
          <w:rFonts w:ascii="Arial" w:hAnsi="Arial" w:cs="Arial"/>
        </w:rPr>
        <w:t xml:space="preserve">παράδοσής </w:t>
      </w:r>
      <w:r w:rsidRPr="0044485D">
        <w:rPr>
          <w:rFonts w:ascii="Arial" w:hAnsi="Arial" w:cs="Arial"/>
        </w:rPr>
        <w:t>του. Σε περίπτωση που ποσότητα του εφοδίου (μέρος ή το σύνολό της) κριθεί μη σύμφωνη με την προδιαγραφή, μέσα στο ανωτέρω διάστημα της προσφερόμενης εγγύησης (1</w:t>
      </w:r>
      <w:r w:rsidR="00E91DCB" w:rsidRPr="0044485D">
        <w:rPr>
          <w:rFonts w:ascii="Arial" w:hAnsi="Arial" w:cs="Arial"/>
        </w:rPr>
        <w:t>8</w:t>
      </w:r>
      <w:r w:rsidRPr="0044485D">
        <w:rPr>
          <w:rFonts w:ascii="Arial" w:hAnsi="Arial" w:cs="Arial"/>
        </w:rPr>
        <w:t xml:space="preserve"> μήνες από την ημερομηνία παρ</w:t>
      </w:r>
      <w:r w:rsidR="00E91DCB" w:rsidRPr="0044485D">
        <w:rPr>
          <w:rFonts w:ascii="Arial" w:hAnsi="Arial" w:cs="Arial"/>
        </w:rPr>
        <w:t>άδοσης</w:t>
      </w:r>
      <w:r w:rsidRPr="0044485D">
        <w:rPr>
          <w:rFonts w:ascii="Arial" w:hAnsi="Arial" w:cs="Arial"/>
        </w:rPr>
        <w:t>) και εφόσον η αλλοίωση δεν οφείλεται στην Υπηρεσία, η υπόψη ποσότητα αντικαθίσταται με ευθύνη του προμηθευτή, χωρίς καμία επιβάρυνση της Υπηρεσίας.</w:t>
      </w:r>
    </w:p>
    <w:p w14:paraId="69C4144E" w14:textId="57A77168" w:rsidR="00D03EB4" w:rsidRPr="0044485D" w:rsidRDefault="004C42B6" w:rsidP="00E62961">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Η παραγωγική διαδικασία είναι σύμφωνη με την ισχύουσα </w:t>
      </w:r>
      <w:r w:rsidR="00E01643" w:rsidRPr="0044485D">
        <w:rPr>
          <w:rFonts w:ascii="Arial" w:hAnsi="Arial" w:cs="Arial"/>
        </w:rPr>
        <w:t>Ε</w:t>
      </w:r>
      <w:r w:rsidRPr="0044485D">
        <w:rPr>
          <w:rFonts w:ascii="Arial" w:hAnsi="Arial" w:cs="Arial"/>
        </w:rPr>
        <w:t xml:space="preserve">θνική και </w:t>
      </w:r>
      <w:proofErr w:type="spellStart"/>
      <w:r w:rsidR="00E01643" w:rsidRPr="0044485D">
        <w:rPr>
          <w:rFonts w:ascii="Arial" w:hAnsi="Arial" w:cs="Arial"/>
        </w:rPr>
        <w:t>Ε</w:t>
      </w:r>
      <w:r w:rsidRPr="0044485D">
        <w:rPr>
          <w:rFonts w:ascii="Arial" w:hAnsi="Arial" w:cs="Arial"/>
        </w:rPr>
        <w:t>νωσιακή</w:t>
      </w:r>
      <w:proofErr w:type="spellEnd"/>
      <w:r w:rsidRPr="0044485D">
        <w:rPr>
          <w:rFonts w:ascii="Arial" w:hAnsi="Arial" w:cs="Arial"/>
        </w:rPr>
        <w:t xml:space="preserve"> νομοθεσία, σε ότι αφορά την εφαρμογή των κανόνων υγιεινής.</w:t>
      </w:r>
    </w:p>
    <w:p w14:paraId="224BDBF7" w14:textId="7F11FE65" w:rsidR="00D03EB4" w:rsidRPr="0044485D" w:rsidRDefault="004C42B6" w:rsidP="00E62961">
      <w:pPr>
        <w:pStyle w:val="3"/>
        <w:tabs>
          <w:tab w:val="clear" w:pos="-6660"/>
          <w:tab w:val="clear" w:pos="2268"/>
          <w:tab w:val="clear" w:pos="2422"/>
        </w:tabs>
        <w:ind w:firstLine="0"/>
        <w:outlineLvl w:val="9"/>
        <w:rPr>
          <w:rFonts w:ascii="Arial" w:hAnsi="Arial" w:cs="Arial"/>
        </w:rPr>
      </w:pPr>
      <w:r w:rsidRPr="0044485D">
        <w:rPr>
          <w:rFonts w:ascii="Arial" w:hAnsi="Arial" w:cs="Arial"/>
        </w:rPr>
        <w:t xml:space="preserve">Κατά την παραγωγή του εφοδίου δεν χρησιμοποιήθηκε διαδικασία που απαγορεύεται από την ισχύουσα </w:t>
      </w:r>
      <w:r w:rsidR="00E01643" w:rsidRPr="0044485D">
        <w:rPr>
          <w:rFonts w:ascii="Arial" w:hAnsi="Arial" w:cs="Arial"/>
        </w:rPr>
        <w:t>Ε</w:t>
      </w:r>
      <w:r w:rsidRPr="0044485D">
        <w:rPr>
          <w:rFonts w:ascii="Arial" w:hAnsi="Arial" w:cs="Arial"/>
        </w:rPr>
        <w:t xml:space="preserve">θνική και </w:t>
      </w:r>
      <w:proofErr w:type="spellStart"/>
      <w:r w:rsidR="00E01643" w:rsidRPr="0044485D">
        <w:rPr>
          <w:rFonts w:ascii="Arial" w:hAnsi="Arial" w:cs="Arial"/>
        </w:rPr>
        <w:t>Ε</w:t>
      </w:r>
      <w:r w:rsidRPr="0044485D">
        <w:rPr>
          <w:rFonts w:ascii="Arial" w:hAnsi="Arial" w:cs="Arial"/>
        </w:rPr>
        <w:t>νωσιακή</w:t>
      </w:r>
      <w:proofErr w:type="spellEnd"/>
      <w:r w:rsidRPr="0044485D">
        <w:rPr>
          <w:rFonts w:ascii="Arial" w:hAnsi="Arial" w:cs="Arial"/>
        </w:rPr>
        <w:t xml:space="preserve"> νομοθεσία.</w:t>
      </w:r>
    </w:p>
    <w:p w14:paraId="53424E39" w14:textId="77777777" w:rsidR="004C42B6" w:rsidRPr="0044485D" w:rsidRDefault="004C42B6" w:rsidP="00E62961">
      <w:pPr>
        <w:pStyle w:val="3"/>
        <w:tabs>
          <w:tab w:val="clear" w:pos="-6660"/>
          <w:tab w:val="clear" w:pos="2268"/>
          <w:tab w:val="clear" w:pos="2422"/>
        </w:tabs>
        <w:ind w:firstLine="0"/>
        <w:outlineLvl w:val="9"/>
        <w:rPr>
          <w:rFonts w:ascii="Arial" w:hAnsi="Arial" w:cs="Arial"/>
        </w:rPr>
      </w:pPr>
      <w:r w:rsidRPr="0044485D">
        <w:rPr>
          <w:rFonts w:ascii="Arial" w:hAnsi="Arial" w:cs="Arial"/>
        </w:rPr>
        <w:t>Αποδοχή επιθεώρησης των εγκαταστάσεων παραγωγής, διαλογής, συσκευασίας του εφοδίου από αρμόδια επιτροπή της Στρατιωτικής Υπηρεσίας.</w:t>
      </w:r>
    </w:p>
    <w:p w14:paraId="31BFC317" w14:textId="7227B5B6" w:rsidR="00D03EB4" w:rsidRPr="0044485D" w:rsidRDefault="004C42B6" w:rsidP="00E62961">
      <w:pPr>
        <w:pStyle w:val="3"/>
        <w:tabs>
          <w:tab w:val="clear" w:pos="-6660"/>
          <w:tab w:val="clear" w:pos="2268"/>
          <w:tab w:val="clear" w:pos="2422"/>
        </w:tabs>
        <w:ind w:firstLine="0"/>
        <w:outlineLvl w:val="9"/>
        <w:rPr>
          <w:rFonts w:ascii="Arial" w:hAnsi="Arial" w:cs="Arial"/>
        </w:rPr>
      </w:pPr>
      <w:r w:rsidRPr="0044485D">
        <w:rPr>
          <w:rFonts w:ascii="Arial" w:hAnsi="Arial" w:cs="Arial"/>
        </w:rPr>
        <w:t>Η επιχείρηση παραγωγής του εφοδίου διαθέτει, εν ισχύ, άδεια λειτουργίας και τόσο αυτή όσο και ο προμηθευτής έχει αναπτύξει και εφαρμόζει σύστημα διαχείρισης ασφάλειας τροφίμων, σύμφωνα με τις αρχές του HACCP (</w:t>
      </w:r>
      <w:r w:rsidRPr="0044485D">
        <w:rPr>
          <w:rFonts w:ascii="Arial" w:hAnsi="Arial" w:cs="Arial"/>
          <w:lang w:val="en-US"/>
        </w:rPr>
        <w:t>ISO</w:t>
      </w:r>
      <w:r w:rsidRPr="0044485D">
        <w:rPr>
          <w:rFonts w:ascii="Arial" w:hAnsi="Arial" w:cs="Arial"/>
        </w:rPr>
        <w:t xml:space="preserve">: 22000, </w:t>
      </w:r>
      <w:r w:rsidRPr="0044485D">
        <w:rPr>
          <w:rFonts w:ascii="Arial" w:hAnsi="Arial" w:cs="Arial"/>
          <w:lang w:val="en-US"/>
        </w:rPr>
        <w:t>CODEX</w:t>
      </w:r>
      <w:r w:rsidRPr="0044485D">
        <w:rPr>
          <w:rFonts w:ascii="Arial" w:hAnsi="Arial" w:cs="Arial"/>
        </w:rPr>
        <w:t xml:space="preserve"> </w:t>
      </w:r>
      <w:r w:rsidRPr="0044485D">
        <w:rPr>
          <w:rFonts w:ascii="Arial" w:hAnsi="Arial" w:cs="Arial"/>
          <w:lang w:val="en-US"/>
        </w:rPr>
        <w:t>ALIMENTARIUS</w:t>
      </w:r>
      <w:r w:rsidRPr="0044485D">
        <w:rPr>
          <w:rFonts w:ascii="Arial" w:hAnsi="Arial" w:cs="Arial"/>
        </w:rPr>
        <w:t xml:space="preserve">,κ.α.) και την ισχύουσα </w:t>
      </w:r>
      <w:r w:rsidR="002778FD" w:rsidRPr="0044485D">
        <w:rPr>
          <w:rFonts w:ascii="Arial" w:hAnsi="Arial" w:cs="Arial"/>
        </w:rPr>
        <w:t>ε</w:t>
      </w:r>
      <w:r w:rsidRPr="0044485D">
        <w:rPr>
          <w:rFonts w:ascii="Arial" w:hAnsi="Arial" w:cs="Arial"/>
        </w:rPr>
        <w:t xml:space="preserve">θνική και </w:t>
      </w:r>
      <w:proofErr w:type="spellStart"/>
      <w:r w:rsidR="00EE160F" w:rsidRPr="0044485D">
        <w:rPr>
          <w:rFonts w:ascii="Arial" w:hAnsi="Arial" w:cs="Arial"/>
        </w:rPr>
        <w:t>ε</w:t>
      </w:r>
      <w:r w:rsidRPr="0044485D">
        <w:rPr>
          <w:rFonts w:ascii="Arial" w:hAnsi="Arial" w:cs="Arial"/>
        </w:rPr>
        <w:t>νωσιακή</w:t>
      </w:r>
      <w:proofErr w:type="spellEnd"/>
      <w:r w:rsidRPr="0044485D">
        <w:rPr>
          <w:rFonts w:ascii="Arial" w:hAnsi="Arial" w:cs="Arial"/>
        </w:rPr>
        <w:t xml:space="preserve"> νομοθεσία.</w:t>
      </w:r>
    </w:p>
    <w:p w14:paraId="24AC0FCA" w14:textId="0EAE4C48" w:rsidR="004C42B6" w:rsidRPr="0044485D" w:rsidRDefault="004C42B6" w:rsidP="00E62961">
      <w:pPr>
        <w:pStyle w:val="2"/>
        <w:tabs>
          <w:tab w:val="clear" w:pos="-5760"/>
        </w:tabs>
        <w:ind w:firstLine="0"/>
        <w:outlineLvl w:val="9"/>
        <w:rPr>
          <w:color w:val="auto"/>
        </w:rPr>
      </w:pPr>
      <w:r w:rsidRPr="0044485D">
        <w:rPr>
          <w:color w:val="auto"/>
        </w:rPr>
        <w:t xml:space="preserve">Φύλλο Συμμόρφωσης σύμφωνα με το Υπόδειγμα που βρίσκεται αναρτημένο στο φάκελο «ΕΝΤΥΠΑ» αφού πρώτα επιλεγεί «ΝΟΜΟΘΕΣΙΑ – ΕΝΤΥΠΑ – ΥΠΟΔΕΙΓΜΑΤΑ» της διαδικτυακής τοποθεσίας της ηλεκτρονικής εφαρμογής διαχείρισης ΠΕΔ, στη διαδικτυακή τοποθεσία </w:t>
      </w:r>
      <w:hyperlink r:id="rId12" w:history="1">
        <w:r w:rsidRPr="0044485D">
          <w:rPr>
            <w:rStyle w:val="-"/>
            <w:rFonts w:cs="Arial"/>
            <w:color w:val="auto"/>
          </w:rPr>
          <w:t>https://prodiagrafes.army.gr</w:t>
        </w:r>
      </w:hyperlink>
      <w:r w:rsidRPr="0044485D">
        <w:rPr>
          <w:color w:val="auto"/>
        </w:rPr>
        <w:t xml:space="preserve">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r w:rsidR="004301C3" w:rsidRPr="0044485D">
        <w:rPr>
          <w:color w:val="auto"/>
        </w:rPr>
        <w:t>.</w:t>
      </w:r>
    </w:p>
    <w:p w14:paraId="77E68854" w14:textId="77777777" w:rsidR="001A32B2" w:rsidRPr="0044485D" w:rsidRDefault="001A32B2" w:rsidP="00C512C2">
      <w:pPr>
        <w:pStyle w:val="2"/>
        <w:numPr>
          <w:ilvl w:val="0"/>
          <w:numId w:val="1"/>
        </w:numPr>
        <w:tabs>
          <w:tab w:val="clear" w:pos="-5760"/>
          <w:tab w:val="clear" w:pos="360"/>
        </w:tabs>
        <w:ind w:left="0" w:firstLine="0"/>
        <w:rPr>
          <w:color w:val="auto"/>
        </w:rPr>
      </w:pPr>
      <w:bookmarkStart w:id="16" w:name="_Toc185428902"/>
      <w:r w:rsidRPr="0044485D">
        <w:rPr>
          <w:color w:val="auto"/>
        </w:rPr>
        <w:t>ΠΡΟΤΑΣΕΙΣ ΒΕΛΤΙΩΣΗΣ ΠΡΟΔΙΑΓΡΑΦΗΣ</w:t>
      </w:r>
      <w:bookmarkEnd w:id="16"/>
    </w:p>
    <w:p w14:paraId="6208F773" w14:textId="682BF5D8" w:rsidR="000C483C" w:rsidRPr="0044485D" w:rsidRDefault="001A32B2" w:rsidP="00881807">
      <w:pPr>
        <w:jc w:val="both"/>
        <w:rPr>
          <w:rFonts w:ascii="Arial" w:hAnsi="Arial" w:cs="Arial"/>
          <w:snapToGrid w:val="0"/>
        </w:rPr>
      </w:pPr>
      <w:r w:rsidRPr="0044485D">
        <w:rPr>
          <w:rFonts w:ascii="Arial" w:hAnsi="Arial" w:cs="Arial"/>
        </w:rPr>
        <w:tab/>
      </w:r>
      <w:r w:rsidRPr="0044485D">
        <w:rPr>
          <w:rFonts w:ascii="Arial" w:hAnsi="Arial" w:cs="Arial"/>
          <w:snapToGrid w:val="0"/>
        </w:rPr>
        <w:t xml:space="preserve">Σχολιασμός της παρούσας Προδιαγραφής από κάθε ενδιαφερόμενο, για την βελτίωσή της, μπορεί να γίνει μέσω της ηλεκτρονικής εφαρμογής διαχείρισης ΠΕΔ, στη διαδικτυακή τοποθεσία </w:t>
      </w:r>
      <w:hyperlink r:id="rId13" w:history="1">
        <w:r w:rsidRPr="0044485D">
          <w:rPr>
            <w:rFonts w:ascii="Arial" w:hAnsi="Arial" w:cs="Arial"/>
            <w:snapToGrid w:val="0"/>
          </w:rPr>
          <w:t>https://prodiagrafes.army.gr</w:t>
        </w:r>
      </w:hyperlink>
      <w:r w:rsidR="002E29E4" w:rsidRPr="0044485D">
        <w:rPr>
          <w:rFonts w:ascii="Arial" w:hAnsi="Arial" w:cs="Arial"/>
          <w:snapToGrid w:val="0"/>
        </w:rPr>
        <w:t>.</w:t>
      </w:r>
    </w:p>
    <w:p w14:paraId="0D09D737" w14:textId="77777777" w:rsidR="000C483C" w:rsidRPr="0044485D" w:rsidRDefault="000C483C" w:rsidP="00C512C2">
      <w:pPr>
        <w:jc w:val="both"/>
        <w:rPr>
          <w:rFonts w:ascii="Arial" w:hAnsi="Arial" w:cs="Arial"/>
          <w:snapToGrid w:val="0"/>
        </w:rPr>
      </w:pPr>
    </w:p>
    <w:tbl>
      <w:tblPr>
        <w:tblW w:w="0" w:type="auto"/>
        <w:jc w:val="right"/>
        <w:tblLook w:val="01E0" w:firstRow="1" w:lastRow="1" w:firstColumn="1" w:lastColumn="1" w:noHBand="0" w:noVBand="0"/>
      </w:tblPr>
      <w:tblGrid>
        <w:gridCol w:w="5075"/>
      </w:tblGrid>
      <w:tr w:rsidR="003F789E" w:rsidRPr="0044485D" w14:paraId="58BEFD54" w14:textId="77777777" w:rsidTr="00381149">
        <w:trPr>
          <w:trHeight w:val="115"/>
          <w:jc w:val="right"/>
        </w:trPr>
        <w:tc>
          <w:tcPr>
            <w:tcW w:w="5075" w:type="dxa"/>
            <w:tcBorders>
              <w:top w:val="single" w:sz="4" w:space="0" w:color="auto"/>
              <w:left w:val="single" w:sz="4" w:space="0" w:color="auto"/>
              <w:bottom w:val="single" w:sz="4" w:space="0" w:color="auto"/>
              <w:right w:val="single" w:sz="4" w:space="0" w:color="auto"/>
            </w:tcBorders>
            <w:hideMark/>
          </w:tcPr>
          <w:p w14:paraId="0BCD2988" w14:textId="77777777" w:rsidR="002E1D86" w:rsidRPr="0044485D" w:rsidRDefault="002E1D86" w:rsidP="00381149">
            <w:pPr>
              <w:suppressLineNumbers/>
              <w:suppressAutoHyphens/>
              <w:jc w:val="center"/>
              <w:rPr>
                <w:rFonts w:ascii="Arial" w:hAnsi="Arial" w:cs="Arial"/>
              </w:rPr>
            </w:pPr>
            <w:r w:rsidRPr="0044485D">
              <w:rPr>
                <w:rFonts w:ascii="Arial" w:hAnsi="Arial" w:cs="Arial"/>
              </w:rPr>
              <w:t>ΕΓΚΡΙΣΗ ΠΕΔ</w:t>
            </w:r>
          </w:p>
        </w:tc>
      </w:tr>
      <w:tr w:rsidR="003F789E" w:rsidRPr="0044485D" w14:paraId="2C87A04B" w14:textId="77777777" w:rsidTr="00381149">
        <w:trPr>
          <w:trHeight w:val="275"/>
          <w:jc w:val="right"/>
        </w:trPr>
        <w:tc>
          <w:tcPr>
            <w:tcW w:w="5075" w:type="dxa"/>
            <w:tcBorders>
              <w:top w:val="single" w:sz="4" w:space="0" w:color="auto"/>
              <w:left w:val="single" w:sz="4" w:space="0" w:color="auto"/>
              <w:bottom w:val="nil"/>
              <w:right w:val="single" w:sz="4" w:space="0" w:color="auto"/>
            </w:tcBorders>
            <w:hideMark/>
          </w:tcPr>
          <w:p w14:paraId="32095ED3" w14:textId="77777777" w:rsidR="002E1D86" w:rsidRPr="0044485D" w:rsidRDefault="002E1D86" w:rsidP="00381149">
            <w:pPr>
              <w:suppressLineNumbers/>
              <w:suppressAutoHyphens/>
              <w:rPr>
                <w:rFonts w:ascii="Arial" w:hAnsi="Arial" w:cs="Arial"/>
              </w:rPr>
            </w:pPr>
            <w:r w:rsidRPr="0044485D">
              <w:rPr>
                <w:rFonts w:ascii="Arial" w:hAnsi="Arial" w:cs="Arial"/>
              </w:rPr>
              <w:t>ΣΥΝΤΑΞΗ</w:t>
            </w:r>
          </w:p>
        </w:tc>
      </w:tr>
      <w:tr w:rsidR="003F789E" w:rsidRPr="0044485D" w14:paraId="78EEF12D" w14:textId="77777777" w:rsidTr="00381149">
        <w:trPr>
          <w:trHeight w:val="275"/>
          <w:jc w:val="right"/>
        </w:trPr>
        <w:tc>
          <w:tcPr>
            <w:tcW w:w="5075" w:type="dxa"/>
            <w:tcBorders>
              <w:top w:val="nil"/>
              <w:left w:val="single" w:sz="4" w:space="0" w:color="auto"/>
              <w:bottom w:val="nil"/>
              <w:right w:val="single" w:sz="4" w:space="0" w:color="auto"/>
            </w:tcBorders>
          </w:tcPr>
          <w:p w14:paraId="6A1D1657" w14:textId="77777777" w:rsidR="002E1D86" w:rsidRPr="0044485D" w:rsidRDefault="002E1D86" w:rsidP="00381149">
            <w:pPr>
              <w:suppressLineNumbers/>
              <w:suppressAutoHyphens/>
              <w:jc w:val="center"/>
              <w:rPr>
                <w:rFonts w:ascii="Arial" w:hAnsi="Arial" w:cs="Arial"/>
              </w:rPr>
            </w:pPr>
          </w:p>
        </w:tc>
      </w:tr>
      <w:tr w:rsidR="003F789E" w:rsidRPr="0044485D" w14:paraId="30887D69" w14:textId="77777777" w:rsidTr="00381149">
        <w:trPr>
          <w:trHeight w:val="593"/>
          <w:jc w:val="right"/>
        </w:trPr>
        <w:tc>
          <w:tcPr>
            <w:tcW w:w="5075" w:type="dxa"/>
            <w:tcBorders>
              <w:top w:val="nil"/>
              <w:left w:val="single" w:sz="4" w:space="0" w:color="auto"/>
              <w:bottom w:val="single" w:sz="4" w:space="0" w:color="auto"/>
              <w:right w:val="single" w:sz="4" w:space="0" w:color="auto"/>
            </w:tcBorders>
            <w:hideMark/>
          </w:tcPr>
          <w:p w14:paraId="01A748EE" w14:textId="77777777" w:rsidR="002E1D86" w:rsidRPr="0044485D" w:rsidRDefault="002E1D86" w:rsidP="00381149">
            <w:pPr>
              <w:suppressLineNumbers/>
              <w:tabs>
                <w:tab w:val="left" w:pos="2159"/>
              </w:tabs>
              <w:suppressAutoHyphens/>
              <w:jc w:val="center"/>
              <w:rPr>
                <w:rFonts w:ascii="Arial" w:hAnsi="Arial" w:cs="Arial"/>
              </w:rPr>
            </w:pPr>
            <w:r w:rsidRPr="0044485D">
              <w:rPr>
                <w:rFonts w:ascii="Arial" w:hAnsi="Arial" w:cs="Arial"/>
              </w:rPr>
              <w:t>Βαλάντης Αραμπατζής</w:t>
            </w:r>
          </w:p>
          <w:p w14:paraId="09A5966D" w14:textId="77777777" w:rsidR="002E1D86" w:rsidRPr="0044485D" w:rsidRDefault="002E1D86" w:rsidP="00381149">
            <w:pPr>
              <w:suppressLineNumbers/>
              <w:tabs>
                <w:tab w:val="left" w:pos="2159"/>
              </w:tabs>
              <w:suppressAutoHyphens/>
              <w:jc w:val="center"/>
              <w:rPr>
                <w:rFonts w:ascii="Arial" w:hAnsi="Arial" w:cs="Arial"/>
              </w:rPr>
            </w:pPr>
            <w:r w:rsidRPr="0044485D">
              <w:rPr>
                <w:rFonts w:ascii="Arial" w:hAnsi="Arial" w:cs="Arial"/>
              </w:rPr>
              <w:t>Τχης (ΕΜ)</w:t>
            </w:r>
          </w:p>
        </w:tc>
      </w:tr>
      <w:tr w:rsidR="003F789E" w:rsidRPr="0044485D" w14:paraId="532A820B" w14:textId="77777777" w:rsidTr="00381149">
        <w:trPr>
          <w:trHeight w:val="94"/>
          <w:jc w:val="right"/>
        </w:trPr>
        <w:tc>
          <w:tcPr>
            <w:tcW w:w="5075" w:type="dxa"/>
            <w:tcBorders>
              <w:top w:val="single" w:sz="4" w:space="0" w:color="auto"/>
              <w:left w:val="single" w:sz="4" w:space="0" w:color="auto"/>
              <w:bottom w:val="nil"/>
              <w:right w:val="single" w:sz="4" w:space="0" w:color="auto"/>
            </w:tcBorders>
            <w:hideMark/>
          </w:tcPr>
          <w:p w14:paraId="7F3FF1C1" w14:textId="77777777" w:rsidR="002E1D86" w:rsidRPr="0044485D" w:rsidRDefault="002E1D86" w:rsidP="00381149">
            <w:pPr>
              <w:suppressLineNumbers/>
              <w:suppressAutoHyphens/>
              <w:rPr>
                <w:rFonts w:ascii="Arial" w:hAnsi="Arial" w:cs="Arial"/>
              </w:rPr>
            </w:pPr>
            <w:r w:rsidRPr="0044485D">
              <w:rPr>
                <w:rFonts w:ascii="Arial" w:hAnsi="Arial" w:cs="Arial"/>
              </w:rPr>
              <w:t>ΕΛΕΓΧΟΣ</w:t>
            </w:r>
          </w:p>
        </w:tc>
      </w:tr>
      <w:tr w:rsidR="003F789E" w:rsidRPr="0044485D" w14:paraId="08AD9F48" w14:textId="77777777" w:rsidTr="00381149">
        <w:trPr>
          <w:trHeight w:val="70"/>
          <w:jc w:val="right"/>
        </w:trPr>
        <w:tc>
          <w:tcPr>
            <w:tcW w:w="5075" w:type="dxa"/>
            <w:tcBorders>
              <w:top w:val="nil"/>
              <w:left w:val="single" w:sz="4" w:space="0" w:color="auto"/>
              <w:bottom w:val="single" w:sz="4" w:space="0" w:color="auto"/>
              <w:right w:val="single" w:sz="4" w:space="0" w:color="auto"/>
            </w:tcBorders>
            <w:hideMark/>
          </w:tcPr>
          <w:p w14:paraId="4D491B6A" w14:textId="793589BA" w:rsidR="002E1D86" w:rsidRPr="0044485D" w:rsidRDefault="002E1D86" w:rsidP="00381149">
            <w:pPr>
              <w:suppressLineNumbers/>
              <w:suppressAutoHyphens/>
              <w:jc w:val="center"/>
              <w:rPr>
                <w:rFonts w:ascii="Arial" w:hAnsi="Arial" w:cs="Arial"/>
              </w:rPr>
            </w:pPr>
          </w:p>
        </w:tc>
      </w:tr>
      <w:tr w:rsidR="003F789E" w:rsidRPr="0044485D" w14:paraId="0F88B1AC" w14:textId="77777777" w:rsidTr="00381149">
        <w:trPr>
          <w:trHeight w:val="70"/>
          <w:jc w:val="right"/>
        </w:trPr>
        <w:tc>
          <w:tcPr>
            <w:tcW w:w="5075" w:type="dxa"/>
            <w:tcBorders>
              <w:top w:val="single" w:sz="4" w:space="0" w:color="auto"/>
              <w:left w:val="single" w:sz="4" w:space="0" w:color="auto"/>
              <w:bottom w:val="nil"/>
              <w:right w:val="single" w:sz="4" w:space="0" w:color="auto"/>
            </w:tcBorders>
            <w:hideMark/>
          </w:tcPr>
          <w:p w14:paraId="07C4449B" w14:textId="77777777" w:rsidR="002E1D86" w:rsidRPr="0044485D" w:rsidRDefault="002E1D86" w:rsidP="00381149">
            <w:pPr>
              <w:suppressLineNumbers/>
              <w:suppressAutoHyphens/>
              <w:rPr>
                <w:rFonts w:ascii="Arial" w:hAnsi="Arial" w:cs="Arial"/>
              </w:rPr>
            </w:pPr>
            <w:r w:rsidRPr="0044485D">
              <w:rPr>
                <w:rFonts w:ascii="Arial" w:hAnsi="Arial" w:cs="Arial"/>
              </w:rPr>
              <w:t>ΘΕΩΡΗΣΗ</w:t>
            </w:r>
          </w:p>
        </w:tc>
      </w:tr>
      <w:tr w:rsidR="003F789E" w:rsidRPr="0044485D" w14:paraId="09F6C041" w14:textId="77777777" w:rsidTr="00381149">
        <w:trPr>
          <w:trHeight w:val="70"/>
          <w:jc w:val="right"/>
        </w:trPr>
        <w:tc>
          <w:tcPr>
            <w:tcW w:w="5075" w:type="dxa"/>
            <w:tcBorders>
              <w:top w:val="nil"/>
              <w:left w:val="single" w:sz="4" w:space="0" w:color="auto"/>
              <w:bottom w:val="single" w:sz="4" w:space="0" w:color="auto"/>
              <w:right w:val="single" w:sz="4" w:space="0" w:color="auto"/>
            </w:tcBorders>
            <w:hideMark/>
          </w:tcPr>
          <w:p w14:paraId="3ACA9D06" w14:textId="7EA82F99" w:rsidR="002E1D86" w:rsidRPr="0044485D" w:rsidRDefault="002E1D86" w:rsidP="00381149">
            <w:pPr>
              <w:suppressLineNumbers/>
              <w:suppressAutoHyphens/>
              <w:jc w:val="center"/>
              <w:rPr>
                <w:rFonts w:ascii="Arial" w:hAnsi="Arial" w:cs="Arial"/>
              </w:rPr>
            </w:pPr>
          </w:p>
        </w:tc>
      </w:tr>
      <w:tr w:rsidR="002E1D86" w:rsidRPr="0044485D" w14:paraId="088DAD99" w14:textId="77777777" w:rsidTr="00381149">
        <w:trPr>
          <w:trHeight w:val="70"/>
          <w:jc w:val="right"/>
        </w:trPr>
        <w:tc>
          <w:tcPr>
            <w:tcW w:w="5075" w:type="dxa"/>
            <w:tcBorders>
              <w:top w:val="single" w:sz="4" w:space="0" w:color="auto"/>
              <w:left w:val="single" w:sz="4" w:space="0" w:color="auto"/>
              <w:bottom w:val="single" w:sz="4" w:space="0" w:color="auto"/>
              <w:right w:val="single" w:sz="4" w:space="0" w:color="auto"/>
            </w:tcBorders>
            <w:hideMark/>
          </w:tcPr>
          <w:p w14:paraId="5A3A459E" w14:textId="77777777" w:rsidR="002E1D86" w:rsidRPr="0044485D" w:rsidRDefault="002E1D86" w:rsidP="00381149">
            <w:pPr>
              <w:suppressLineNumbers/>
              <w:suppressAutoHyphens/>
              <w:jc w:val="right"/>
              <w:rPr>
                <w:rFonts w:ascii="Arial" w:hAnsi="Arial" w:cs="Arial"/>
              </w:rPr>
            </w:pPr>
            <w:r w:rsidRPr="0044485D">
              <w:rPr>
                <w:rFonts w:ascii="Arial" w:hAnsi="Arial" w:cs="Arial"/>
              </w:rPr>
              <w:t>Αθήνα, Δεκέμβριος 2024</w:t>
            </w:r>
          </w:p>
        </w:tc>
      </w:tr>
    </w:tbl>
    <w:p w14:paraId="4D9203B0" w14:textId="77777777" w:rsidR="00890AC1" w:rsidRPr="00345473" w:rsidRDefault="00890AC1" w:rsidP="00C512C2">
      <w:pPr>
        <w:jc w:val="both"/>
        <w:rPr>
          <w:rFonts w:ascii="Arial" w:hAnsi="Arial" w:cs="Arial"/>
          <w:snapToGrid w:val="0"/>
        </w:rPr>
      </w:pPr>
    </w:p>
    <w:p w14:paraId="45452AAC" w14:textId="77777777" w:rsidR="0011159F" w:rsidRPr="0044485D" w:rsidRDefault="0011159F" w:rsidP="00C512C2">
      <w:pPr>
        <w:jc w:val="both"/>
        <w:rPr>
          <w:rFonts w:ascii="Arial" w:hAnsi="Arial" w:cs="Arial"/>
          <w:u w:val="single"/>
        </w:rPr>
      </w:pPr>
      <w:r w:rsidRPr="0044485D">
        <w:rPr>
          <w:rFonts w:ascii="Arial" w:hAnsi="Arial" w:cs="Arial"/>
          <w:u w:val="single"/>
        </w:rPr>
        <w:t>ΠΡΟΣΘΗΚΕΣ</w:t>
      </w:r>
    </w:p>
    <w:p w14:paraId="0982EE9E" w14:textId="6E89F9D6" w:rsidR="00C85046" w:rsidRPr="00345473" w:rsidRDefault="00C85046" w:rsidP="00C512C2">
      <w:pPr>
        <w:jc w:val="both"/>
        <w:rPr>
          <w:rFonts w:ascii="Arial" w:hAnsi="Arial" w:cs="Arial"/>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931"/>
      </w:tblGrid>
      <w:tr w:rsidR="003F789E" w:rsidRPr="0044485D" w14:paraId="5E9154FC" w14:textId="77777777" w:rsidTr="00AC7A64">
        <w:tc>
          <w:tcPr>
            <w:tcW w:w="846" w:type="dxa"/>
          </w:tcPr>
          <w:p w14:paraId="5DC378F8" w14:textId="1B26B149" w:rsidR="006E571F" w:rsidRPr="0044485D" w:rsidRDefault="006E571F" w:rsidP="00C512C2">
            <w:pPr>
              <w:jc w:val="both"/>
              <w:rPr>
                <w:rFonts w:ascii="Arial" w:hAnsi="Arial" w:cs="Arial"/>
              </w:rPr>
            </w:pPr>
            <w:r w:rsidRPr="0044485D">
              <w:rPr>
                <w:rFonts w:ascii="Arial" w:hAnsi="Arial" w:cs="Arial"/>
              </w:rPr>
              <w:t>Ι</w:t>
            </w:r>
          </w:p>
        </w:tc>
        <w:tc>
          <w:tcPr>
            <w:tcW w:w="7931" w:type="dxa"/>
          </w:tcPr>
          <w:p w14:paraId="2F0499E9" w14:textId="01225655" w:rsidR="006E571F" w:rsidRPr="0044485D" w:rsidRDefault="006E571F" w:rsidP="00B14517">
            <w:pPr>
              <w:jc w:val="both"/>
              <w:rPr>
                <w:rFonts w:ascii="Arial" w:hAnsi="Arial" w:cs="Arial"/>
                <w:u w:val="single"/>
              </w:rPr>
            </w:pPr>
            <w:r w:rsidRPr="0044485D">
              <w:rPr>
                <w:rFonts w:ascii="Arial" w:hAnsi="Arial" w:cs="Arial"/>
              </w:rPr>
              <w:t xml:space="preserve">Πίνακας </w:t>
            </w:r>
            <w:r w:rsidR="00B14517" w:rsidRPr="0044485D">
              <w:rPr>
                <w:rFonts w:ascii="Arial" w:hAnsi="Arial" w:cs="Arial"/>
              </w:rPr>
              <w:t xml:space="preserve">Δοκιμασιών – Δοκιμών </w:t>
            </w:r>
            <w:r w:rsidR="00AC7A64" w:rsidRPr="0044485D">
              <w:rPr>
                <w:rFonts w:ascii="Arial" w:hAnsi="Arial" w:cs="Arial"/>
              </w:rPr>
              <w:t>Λεκιθί</w:t>
            </w:r>
            <w:r w:rsidR="00B14517" w:rsidRPr="0044485D">
              <w:rPr>
                <w:rFonts w:ascii="Arial" w:hAnsi="Arial" w:cs="Arial"/>
              </w:rPr>
              <w:t>νης</w:t>
            </w:r>
            <w:r w:rsidR="00AC7A64" w:rsidRPr="0044485D">
              <w:rPr>
                <w:rFonts w:ascii="Arial" w:hAnsi="Arial" w:cs="Arial"/>
              </w:rPr>
              <w:t xml:space="preserve"> Σόγιας</w:t>
            </w:r>
          </w:p>
        </w:tc>
      </w:tr>
      <w:tr w:rsidR="006E571F" w:rsidRPr="0044485D" w14:paraId="083E0EDC" w14:textId="77777777" w:rsidTr="00AC7A64">
        <w:tc>
          <w:tcPr>
            <w:tcW w:w="846" w:type="dxa"/>
          </w:tcPr>
          <w:p w14:paraId="0876437B" w14:textId="50BB6029" w:rsidR="006E571F" w:rsidRPr="0044485D" w:rsidRDefault="006E571F" w:rsidP="00C512C2">
            <w:pPr>
              <w:jc w:val="both"/>
              <w:rPr>
                <w:rFonts w:ascii="Arial" w:hAnsi="Arial" w:cs="Arial"/>
              </w:rPr>
            </w:pPr>
            <w:r w:rsidRPr="0044485D">
              <w:rPr>
                <w:rFonts w:ascii="Arial" w:hAnsi="Arial" w:cs="Arial"/>
              </w:rPr>
              <w:t>ΙΙ</w:t>
            </w:r>
          </w:p>
        </w:tc>
        <w:tc>
          <w:tcPr>
            <w:tcW w:w="7931" w:type="dxa"/>
          </w:tcPr>
          <w:p w14:paraId="3C0789CB" w14:textId="772F0A59" w:rsidR="006E571F" w:rsidRPr="0044485D" w:rsidRDefault="006E571F" w:rsidP="00C512C2">
            <w:pPr>
              <w:jc w:val="both"/>
              <w:rPr>
                <w:rFonts w:ascii="Arial" w:hAnsi="Arial" w:cs="Arial"/>
                <w:u w:val="single"/>
              </w:rPr>
            </w:pPr>
            <w:r w:rsidRPr="0044485D">
              <w:rPr>
                <w:rFonts w:ascii="Arial" w:hAnsi="Arial" w:cs="Arial"/>
              </w:rPr>
              <w:t>Πίνακας Διενεργούμενων Δειγματοληψιών</w:t>
            </w:r>
          </w:p>
        </w:tc>
      </w:tr>
    </w:tbl>
    <w:p w14:paraId="0EB85D1D" w14:textId="77777777" w:rsidR="00E76599" w:rsidRPr="00345473" w:rsidRDefault="00E76599" w:rsidP="00C512C2">
      <w:pPr>
        <w:jc w:val="both"/>
        <w:rPr>
          <w:rFonts w:ascii="Arial" w:hAnsi="Arial" w:cs="Arial"/>
          <w:sz w:val="6"/>
        </w:rPr>
      </w:pPr>
    </w:p>
    <w:p w14:paraId="51D8E08D" w14:textId="77777777" w:rsidR="00D44045" w:rsidRPr="00345473" w:rsidRDefault="00D44045" w:rsidP="00C512C2">
      <w:pPr>
        <w:jc w:val="both"/>
        <w:rPr>
          <w:rFonts w:ascii="Arial" w:hAnsi="Arial" w:cs="Arial"/>
          <w:sz w:val="6"/>
        </w:rPr>
        <w:sectPr w:rsidR="00D44045" w:rsidRPr="00345473" w:rsidSect="00345473">
          <w:pgSz w:w="11906" w:h="16838"/>
          <w:pgMar w:top="1701" w:right="1134" w:bottom="1134" w:left="1985" w:header="567" w:footer="567" w:gutter="0"/>
          <w:pgNumType w:fmt="numberInDash"/>
          <w:cols w:space="708"/>
          <w:titlePg/>
          <w:docGrid w:linePitch="360"/>
        </w:sectPr>
      </w:pPr>
    </w:p>
    <w:p w14:paraId="152B5D37" w14:textId="401B1FCA" w:rsidR="00AA774F" w:rsidRPr="0044485D" w:rsidRDefault="00AA774F" w:rsidP="000573E5">
      <w:pPr>
        <w:pStyle w:val="1"/>
        <w:jc w:val="center"/>
        <w:rPr>
          <w:rFonts w:ascii="Arial" w:hAnsi="Arial" w:cs="Arial"/>
          <w:color w:val="auto"/>
          <w:sz w:val="24"/>
          <w:szCs w:val="24"/>
          <w:u w:val="single"/>
        </w:rPr>
      </w:pPr>
      <w:bookmarkStart w:id="17" w:name="_Toc185428903"/>
      <w:r w:rsidRPr="0044485D">
        <w:rPr>
          <w:rFonts w:ascii="Arial" w:hAnsi="Arial" w:cs="Arial"/>
          <w:color w:val="auto"/>
          <w:sz w:val="24"/>
          <w:szCs w:val="24"/>
          <w:u w:val="single"/>
        </w:rPr>
        <w:lastRenderedPageBreak/>
        <w:t>ΠΡΟΣΘΗΚΗ Ι</w:t>
      </w:r>
      <w:bookmarkEnd w:id="17"/>
    </w:p>
    <w:p w14:paraId="26CA722C" w14:textId="7D94CDBB" w:rsidR="00746C8B" w:rsidRPr="0044485D" w:rsidRDefault="00746C8B" w:rsidP="00C512C2">
      <w:pPr>
        <w:jc w:val="both"/>
        <w:rPr>
          <w:rFonts w:ascii="Arial" w:hAnsi="Arial" w:cs="Arial"/>
        </w:rPr>
      </w:pPr>
    </w:p>
    <w:p w14:paraId="5995AFBD" w14:textId="77777777" w:rsidR="000671B7" w:rsidRPr="0044485D" w:rsidRDefault="000671B7" w:rsidP="000671B7">
      <w:pPr>
        <w:jc w:val="center"/>
        <w:rPr>
          <w:rFonts w:ascii="Arial" w:hAnsi="Arial" w:cs="Arial"/>
          <w:b/>
          <w:u w:val="single"/>
        </w:rPr>
      </w:pPr>
      <w:r w:rsidRPr="0044485D">
        <w:rPr>
          <w:rFonts w:ascii="Arial" w:hAnsi="Arial" w:cs="Arial"/>
          <w:b/>
          <w:u w:val="single"/>
        </w:rPr>
        <w:t xml:space="preserve">ΠΙΝΑΚΑΣ </w:t>
      </w:r>
    </w:p>
    <w:p w14:paraId="5E83D155" w14:textId="77777777" w:rsidR="000671B7" w:rsidRPr="0044485D" w:rsidRDefault="000671B7" w:rsidP="000671B7">
      <w:pPr>
        <w:jc w:val="center"/>
        <w:rPr>
          <w:rFonts w:ascii="Arial" w:hAnsi="Arial" w:cs="Arial"/>
          <w:b/>
          <w:u w:val="single"/>
        </w:rPr>
      </w:pPr>
      <w:r w:rsidRPr="0044485D">
        <w:rPr>
          <w:rFonts w:ascii="Arial" w:hAnsi="Arial" w:cs="Arial"/>
          <w:b/>
          <w:u w:val="single"/>
        </w:rPr>
        <w:t>ΔΙΕΝΕΡΓΟΥΜΕΝΩΝ ΔΕΙΓΜΑΤΟΛΗΨΙΩΝ</w:t>
      </w:r>
    </w:p>
    <w:p w14:paraId="02028465" w14:textId="77777777" w:rsidR="000671B7" w:rsidRPr="0044485D" w:rsidRDefault="000671B7" w:rsidP="000671B7">
      <w:pPr>
        <w:rPr>
          <w:rFonts w:ascii="Arial" w:hAnsi="Arial" w:cs="Arial"/>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834"/>
        <w:gridCol w:w="4210"/>
        <w:gridCol w:w="2127"/>
      </w:tblGrid>
      <w:tr w:rsidR="003F789E" w:rsidRPr="0044485D" w14:paraId="1B845CF1" w14:textId="77777777" w:rsidTr="00227466">
        <w:trPr>
          <w:trHeight w:val="464"/>
          <w:jc w:val="center"/>
        </w:trPr>
        <w:tc>
          <w:tcPr>
            <w:tcW w:w="3724" w:type="dxa"/>
            <w:shd w:val="clear" w:color="auto" w:fill="D9D9D9" w:themeFill="background1" w:themeFillShade="D9"/>
            <w:vAlign w:val="center"/>
          </w:tcPr>
          <w:p w14:paraId="359DDA5A" w14:textId="77777777" w:rsidR="000671B7" w:rsidRPr="0044485D" w:rsidRDefault="000671B7" w:rsidP="00381149">
            <w:pPr>
              <w:jc w:val="center"/>
              <w:rPr>
                <w:rFonts w:ascii="Arial" w:hAnsi="Arial" w:cs="Arial"/>
                <w:b/>
              </w:rPr>
            </w:pPr>
            <w:r w:rsidRPr="0044485D">
              <w:rPr>
                <w:rFonts w:ascii="Arial" w:hAnsi="Arial" w:cs="Arial"/>
                <w:b/>
              </w:rPr>
              <w:t>ΜΕΓΕΘΟΣ ΠΕΡΙΕΚΤΩΝ</w:t>
            </w:r>
          </w:p>
        </w:tc>
        <w:tc>
          <w:tcPr>
            <w:tcW w:w="2834" w:type="dxa"/>
            <w:shd w:val="clear" w:color="auto" w:fill="D9D9D9" w:themeFill="background1" w:themeFillShade="D9"/>
            <w:vAlign w:val="center"/>
          </w:tcPr>
          <w:p w14:paraId="03CE895D" w14:textId="77777777" w:rsidR="000671B7" w:rsidRPr="0044485D" w:rsidRDefault="000671B7" w:rsidP="00381149">
            <w:pPr>
              <w:jc w:val="center"/>
              <w:rPr>
                <w:rFonts w:ascii="Arial" w:hAnsi="Arial" w:cs="Arial"/>
                <w:b/>
              </w:rPr>
            </w:pPr>
            <w:r w:rsidRPr="0044485D">
              <w:rPr>
                <w:rFonts w:ascii="Arial" w:hAnsi="Arial" w:cs="Arial"/>
                <w:b/>
              </w:rPr>
              <w:t>ΑΡΙΘΜΟΣ ΠΕΡΙΕΚΤΩΝ ΑΝΑ ΠΑΡΑΛΑΒΗ</w:t>
            </w:r>
          </w:p>
        </w:tc>
        <w:tc>
          <w:tcPr>
            <w:tcW w:w="4210" w:type="dxa"/>
            <w:shd w:val="clear" w:color="auto" w:fill="D9D9D9" w:themeFill="background1" w:themeFillShade="D9"/>
            <w:vAlign w:val="center"/>
          </w:tcPr>
          <w:p w14:paraId="25787706" w14:textId="77777777" w:rsidR="000671B7" w:rsidRPr="0044485D" w:rsidRDefault="000671B7" w:rsidP="00381149">
            <w:pPr>
              <w:jc w:val="center"/>
              <w:rPr>
                <w:rFonts w:ascii="Arial" w:hAnsi="Arial" w:cs="Arial"/>
                <w:b/>
              </w:rPr>
            </w:pPr>
            <w:r w:rsidRPr="0044485D">
              <w:rPr>
                <w:rFonts w:ascii="Arial" w:hAnsi="Arial" w:cs="Arial"/>
                <w:b/>
              </w:rPr>
              <w:t>ΑΡΙΘΜΟΣ ΔΕΙΓΜΑΤΩΝ ΠΟΥ ΠΡΕΠΕΙ ΝΑ ΛΗΦΘΟΥΝ ΑΠΟ ΔΙΑΦΟΡΕΤΙΚΟΥΣ ΠΕΡΙΕΚΤΕΣ</w:t>
            </w:r>
          </w:p>
        </w:tc>
        <w:tc>
          <w:tcPr>
            <w:tcW w:w="2127" w:type="dxa"/>
            <w:tcBorders>
              <w:right w:val="single" w:sz="4" w:space="0" w:color="auto"/>
            </w:tcBorders>
            <w:shd w:val="clear" w:color="auto" w:fill="D9D9D9" w:themeFill="background1" w:themeFillShade="D9"/>
            <w:vAlign w:val="center"/>
          </w:tcPr>
          <w:p w14:paraId="197AEA8A" w14:textId="77777777" w:rsidR="000671B7" w:rsidRPr="0044485D" w:rsidRDefault="000671B7" w:rsidP="00381149">
            <w:pPr>
              <w:jc w:val="center"/>
              <w:rPr>
                <w:rFonts w:ascii="Arial" w:hAnsi="Arial" w:cs="Arial"/>
                <w:b/>
              </w:rPr>
            </w:pPr>
            <w:r w:rsidRPr="0044485D">
              <w:rPr>
                <w:rFonts w:ascii="Arial" w:hAnsi="Arial" w:cs="Arial"/>
                <w:b/>
              </w:rPr>
              <w:t>ΠΑΡΑΤΗΡΗΣΕΙΣ</w:t>
            </w:r>
          </w:p>
        </w:tc>
      </w:tr>
      <w:tr w:rsidR="003F789E" w:rsidRPr="0044485D" w14:paraId="501BB0B2" w14:textId="77777777" w:rsidTr="00381149">
        <w:trPr>
          <w:trHeight w:val="406"/>
          <w:jc w:val="center"/>
        </w:trPr>
        <w:tc>
          <w:tcPr>
            <w:tcW w:w="3724" w:type="dxa"/>
            <w:vAlign w:val="center"/>
          </w:tcPr>
          <w:p w14:paraId="3FEE54DB" w14:textId="77777777" w:rsidR="000671B7" w:rsidRPr="0044485D" w:rsidRDefault="000671B7" w:rsidP="00381149">
            <w:pPr>
              <w:jc w:val="center"/>
              <w:rPr>
                <w:rFonts w:ascii="Arial" w:hAnsi="Arial" w:cs="Arial"/>
              </w:rPr>
            </w:pPr>
            <w:r w:rsidRPr="0044485D">
              <w:rPr>
                <w:rFonts w:ascii="Arial" w:hAnsi="Arial" w:cs="Arial"/>
                <w:lang w:val="en-US"/>
              </w:rPr>
              <w:t>≥</w:t>
            </w:r>
            <w:r w:rsidRPr="0044485D">
              <w:rPr>
                <w:rFonts w:ascii="Arial" w:hAnsi="Arial" w:cs="Arial"/>
              </w:rPr>
              <w:t xml:space="preserve"> 20 </w:t>
            </w:r>
            <w:r w:rsidRPr="0044485D">
              <w:rPr>
                <w:rFonts w:ascii="Arial" w:hAnsi="Arial" w:cs="Arial"/>
                <w:lang w:val="en-US"/>
              </w:rPr>
              <w:t>kg</w:t>
            </w:r>
          </w:p>
        </w:tc>
        <w:tc>
          <w:tcPr>
            <w:tcW w:w="2834" w:type="dxa"/>
          </w:tcPr>
          <w:p w14:paraId="353A1E17" w14:textId="77777777" w:rsidR="000671B7" w:rsidRPr="0044485D" w:rsidRDefault="000671B7" w:rsidP="00381149">
            <w:pPr>
              <w:jc w:val="center"/>
              <w:rPr>
                <w:rFonts w:ascii="Arial" w:hAnsi="Arial" w:cs="Arial"/>
              </w:rPr>
            </w:pPr>
            <w:r w:rsidRPr="0044485D">
              <w:rPr>
                <w:rFonts w:ascii="Arial" w:hAnsi="Arial" w:cs="Arial"/>
              </w:rPr>
              <w:t>Από 1 έως 5</w:t>
            </w:r>
          </w:p>
          <w:p w14:paraId="11A12B9B" w14:textId="77777777" w:rsidR="000671B7" w:rsidRPr="0044485D" w:rsidRDefault="000671B7" w:rsidP="00381149">
            <w:pPr>
              <w:jc w:val="center"/>
              <w:rPr>
                <w:rFonts w:ascii="Arial" w:hAnsi="Arial" w:cs="Arial"/>
              </w:rPr>
            </w:pPr>
            <w:r w:rsidRPr="0044485D">
              <w:rPr>
                <w:rFonts w:ascii="Arial" w:hAnsi="Arial" w:cs="Arial"/>
              </w:rPr>
              <w:t>από 6 έως 50</w:t>
            </w:r>
          </w:p>
          <w:p w14:paraId="6F128537" w14:textId="77777777" w:rsidR="000671B7" w:rsidRPr="0044485D" w:rsidRDefault="000671B7" w:rsidP="00381149">
            <w:pPr>
              <w:jc w:val="center"/>
              <w:rPr>
                <w:rFonts w:ascii="Arial" w:hAnsi="Arial" w:cs="Arial"/>
              </w:rPr>
            </w:pPr>
            <w:r w:rsidRPr="0044485D">
              <w:rPr>
                <w:rFonts w:ascii="Arial" w:hAnsi="Arial" w:cs="Arial"/>
              </w:rPr>
              <w:t>από 51 έως 75</w:t>
            </w:r>
          </w:p>
          <w:p w14:paraId="348D79C1" w14:textId="77777777" w:rsidR="000671B7" w:rsidRPr="0044485D" w:rsidRDefault="000671B7" w:rsidP="00381149">
            <w:pPr>
              <w:jc w:val="center"/>
              <w:rPr>
                <w:rFonts w:ascii="Arial" w:hAnsi="Arial" w:cs="Arial"/>
              </w:rPr>
            </w:pPr>
            <w:r w:rsidRPr="0044485D">
              <w:rPr>
                <w:rFonts w:ascii="Arial" w:hAnsi="Arial" w:cs="Arial"/>
              </w:rPr>
              <w:t>από 76 έως 100</w:t>
            </w:r>
          </w:p>
          <w:p w14:paraId="3284B4CF" w14:textId="77777777" w:rsidR="000671B7" w:rsidRPr="0044485D" w:rsidRDefault="000671B7" w:rsidP="00381149">
            <w:pPr>
              <w:jc w:val="center"/>
              <w:rPr>
                <w:rFonts w:ascii="Arial" w:hAnsi="Arial" w:cs="Arial"/>
              </w:rPr>
            </w:pPr>
            <w:r w:rsidRPr="0044485D">
              <w:rPr>
                <w:rFonts w:ascii="Arial" w:hAnsi="Arial" w:cs="Arial"/>
              </w:rPr>
              <w:t>από 101 έως 250</w:t>
            </w:r>
          </w:p>
          <w:p w14:paraId="28193EEB" w14:textId="77777777" w:rsidR="000671B7" w:rsidRPr="0044485D" w:rsidRDefault="000671B7" w:rsidP="00381149">
            <w:pPr>
              <w:jc w:val="center"/>
              <w:rPr>
                <w:rFonts w:ascii="Arial" w:hAnsi="Arial" w:cs="Arial"/>
              </w:rPr>
            </w:pPr>
            <w:r w:rsidRPr="0044485D">
              <w:rPr>
                <w:rFonts w:ascii="Arial" w:hAnsi="Arial" w:cs="Arial"/>
              </w:rPr>
              <w:t>από 251 έως 500</w:t>
            </w:r>
          </w:p>
          <w:p w14:paraId="6B8F8F6A" w14:textId="77777777" w:rsidR="000671B7" w:rsidRPr="0044485D" w:rsidRDefault="000671B7" w:rsidP="00381149">
            <w:pPr>
              <w:jc w:val="center"/>
              <w:rPr>
                <w:rFonts w:ascii="Arial" w:hAnsi="Arial" w:cs="Arial"/>
              </w:rPr>
            </w:pPr>
            <w:r w:rsidRPr="0044485D">
              <w:rPr>
                <w:rFonts w:ascii="Arial" w:hAnsi="Arial" w:cs="Arial"/>
              </w:rPr>
              <w:t>από 501 έως 1000</w:t>
            </w:r>
          </w:p>
          <w:p w14:paraId="7D7DD1BC" w14:textId="77777777" w:rsidR="000671B7" w:rsidRPr="0044485D" w:rsidRDefault="000671B7" w:rsidP="00381149">
            <w:pPr>
              <w:jc w:val="center"/>
              <w:rPr>
                <w:rFonts w:ascii="Arial" w:hAnsi="Arial" w:cs="Arial"/>
              </w:rPr>
            </w:pPr>
            <w:r w:rsidRPr="0044485D">
              <w:rPr>
                <w:rFonts w:ascii="Arial" w:hAnsi="Arial" w:cs="Arial"/>
              </w:rPr>
              <w:t>&gt; 1000</w:t>
            </w:r>
          </w:p>
        </w:tc>
        <w:tc>
          <w:tcPr>
            <w:tcW w:w="4210" w:type="dxa"/>
          </w:tcPr>
          <w:p w14:paraId="5EE41FCB" w14:textId="77777777" w:rsidR="000671B7" w:rsidRPr="0044485D" w:rsidRDefault="000671B7" w:rsidP="00381149">
            <w:pPr>
              <w:jc w:val="center"/>
              <w:rPr>
                <w:rFonts w:ascii="Arial" w:hAnsi="Arial" w:cs="Arial"/>
              </w:rPr>
            </w:pPr>
            <w:r w:rsidRPr="0044485D">
              <w:rPr>
                <w:rFonts w:ascii="Arial" w:hAnsi="Arial" w:cs="Arial"/>
              </w:rPr>
              <w:t>Όλα</w:t>
            </w:r>
          </w:p>
          <w:p w14:paraId="70A48A61" w14:textId="77777777" w:rsidR="000671B7" w:rsidRPr="0044485D" w:rsidRDefault="000671B7" w:rsidP="00381149">
            <w:pPr>
              <w:jc w:val="center"/>
              <w:rPr>
                <w:rFonts w:ascii="Arial" w:hAnsi="Arial" w:cs="Arial"/>
              </w:rPr>
            </w:pPr>
            <w:r w:rsidRPr="0044485D">
              <w:rPr>
                <w:rFonts w:ascii="Arial" w:hAnsi="Arial" w:cs="Arial"/>
              </w:rPr>
              <w:t>6</w:t>
            </w:r>
          </w:p>
          <w:p w14:paraId="735DB10F" w14:textId="77777777" w:rsidR="000671B7" w:rsidRPr="0044485D" w:rsidRDefault="000671B7" w:rsidP="00381149">
            <w:pPr>
              <w:jc w:val="center"/>
              <w:rPr>
                <w:rFonts w:ascii="Arial" w:hAnsi="Arial" w:cs="Arial"/>
              </w:rPr>
            </w:pPr>
            <w:r w:rsidRPr="0044485D">
              <w:rPr>
                <w:rFonts w:ascii="Arial" w:hAnsi="Arial" w:cs="Arial"/>
              </w:rPr>
              <w:t>8</w:t>
            </w:r>
          </w:p>
          <w:p w14:paraId="6C5E762C" w14:textId="77777777" w:rsidR="000671B7" w:rsidRPr="0044485D" w:rsidRDefault="000671B7" w:rsidP="00381149">
            <w:pPr>
              <w:jc w:val="center"/>
              <w:rPr>
                <w:rFonts w:ascii="Arial" w:hAnsi="Arial" w:cs="Arial"/>
              </w:rPr>
            </w:pPr>
            <w:r w:rsidRPr="0044485D">
              <w:rPr>
                <w:rFonts w:ascii="Arial" w:hAnsi="Arial" w:cs="Arial"/>
              </w:rPr>
              <w:t>10</w:t>
            </w:r>
          </w:p>
          <w:p w14:paraId="7EE85B36" w14:textId="77777777" w:rsidR="000671B7" w:rsidRPr="0044485D" w:rsidRDefault="000671B7" w:rsidP="00381149">
            <w:pPr>
              <w:jc w:val="center"/>
              <w:rPr>
                <w:rFonts w:ascii="Arial" w:hAnsi="Arial" w:cs="Arial"/>
              </w:rPr>
            </w:pPr>
            <w:r w:rsidRPr="0044485D">
              <w:rPr>
                <w:rFonts w:ascii="Arial" w:hAnsi="Arial" w:cs="Arial"/>
              </w:rPr>
              <w:t>15</w:t>
            </w:r>
          </w:p>
          <w:p w14:paraId="33000FBE" w14:textId="77777777" w:rsidR="000671B7" w:rsidRPr="0044485D" w:rsidRDefault="000671B7" w:rsidP="00381149">
            <w:pPr>
              <w:jc w:val="center"/>
              <w:rPr>
                <w:rFonts w:ascii="Arial" w:hAnsi="Arial" w:cs="Arial"/>
              </w:rPr>
            </w:pPr>
            <w:r w:rsidRPr="0044485D">
              <w:rPr>
                <w:rFonts w:ascii="Arial" w:hAnsi="Arial" w:cs="Arial"/>
              </w:rPr>
              <w:t>20</w:t>
            </w:r>
          </w:p>
          <w:p w14:paraId="2468BFDF" w14:textId="77777777" w:rsidR="000671B7" w:rsidRPr="0044485D" w:rsidRDefault="000671B7" w:rsidP="00381149">
            <w:pPr>
              <w:jc w:val="center"/>
              <w:rPr>
                <w:rFonts w:ascii="Arial" w:hAnsi="Arial" w:cs="Arial"/>
              </w:rPr>
            </w:pPr>
            <w:r w:rsidRPr="0044485D">
              <w:rPr>
                <w:rFonts w:ascii="Arial" w:hAnsi="Arial" w:cs="Arial"/>
              </w:rPr>
              <w:t>25</w:t>
            </w:r>
          </w:p>
          <w:p w14:paraId="61958B4D" w14:textId="77777777" w:rsidR="000671B7" w:rsidRPr="0044485D" w:rsidRDefault="000671B7" w:rsidP="00381149">
            <w:pPr>
              <w:jc w:val="center"/>
              <w:rPr>
                <w:rFonts w:ascii="Arial" w:hAnsi="Arial" w:cs="Arial"/>
              </w:rPr>
            </w:pPr>
            <w:r w:rsidRPr="0044485D">
              <w:rPr>
                <w:rFonts w:ascii="Arial" w:hAnsi="Arial" w:cs="Arial"/>
              </w:rPr>
              <w:t>30</w:t>
            </w:r>
          </w:p>
        </w:tc>
        <w:tc>
          <w:tcPr>
            <w:tcW w:w="2127" w:type="dxa"/>
            <w:tcBorders>
              <w:right w:val="single" w:sz="4" w:space="0" w:color="auto"/>
            </w:tcBorders>
          </w:tcPr>
          <w:p w14:paraId="410DF924" w14:textId="77777777" w:rsidR="000671B7" w:rsidRPr="0044485D" w:rsidRDefault="000671B7" w:rsidP="00381149">
            <w:pPr>
              <w:jc w:val="center"/>
              <w:rPr>
                <w:rFonts w:ascii="Arial" w:hAnsi="Arial" w:cs="Arial"/>
                <w:lang w:val="en-US"/>
              </w:rPr>
            </w:pPr>
          </w:p>
        </w:tc>
      </w:tr>
      <w:tr w:rsidR="000671B7" w:rsidRPr="0044485D" w14:paraId="0BF4E3E8" w14:textId="77777777" w:rsidTr="00381149">
        <w:trPr>
          <w:trHeight w:val="183"/>
          <w:jc w:val="center"/>
        </w:trPr>
        <w:tc>
          <w:tcPr>
            <w:tcW w:w="3724" w:type="dxa"/>
            <w:vAlign w:val="center"/>
          </w:tcPr>
          <w:p w14:paraId="5156759A" w14:textId="77777777" w:rsidR="000671B7" w:rsidRPr="0044485D" w:rsidRDefault="000671B7" w:rsidP="00381149">
            <w:pPr>
              <w:jc w:val="center"/>
              <w:rPr>
                <w:rFonts w:ascii="Arial" w:hAnsi="Arial" w:cs="Arial"/>
                <w:lang w:val="en-US"/>
              </w:rPr>
            </w:pPr>
            <w:r w:rsidRPr="0044485D">
              <w:rPr>
                <w:rFonts w:ascii="Arial" w:hAnsi="Arial" w:cs="Arial"/>
                <w:lang w:val="en-US"/>
              </w:rPr>
              <w:t xml:space="preserve">≥10 kg </w:t>
            </w:r>
            <w:r w:rsidRPr="0044485D">
              <w:rPr>
                <w:rFonts w:ascii="Arial" w:hAnsi="Arial" w:cs="Arial"/>
              </w:rPr>
              <w:t>και &lt; 20</w:t>
            </w:r>
            <w:r w:rsidRPr="0044485D">
              <w:rPr>
                <w:rFonts w:ascii="Arial" w:hAnsi="Arial" w:cs="Arial"/>
                <w:lang w:val="en-US"/>
              </w:rPr>
              <w:t xml:space="preserve"> kg</w:t>
            </w:r>
          </w:p>
        </w:tc>
        <w:tc>
          <w:tcPr>
            <w:tcW w:w="2834" w:type="dxa"/>
          </w:tcPr>
          <w:p w14:paraId="7CEA8615" w14:textId="77777777" w:rsidR="000671B7" w:rsidRPr="0044485D" w:rsidRDefault="000671B7" w:rsidP="00381149">
            <w:pPr>
              <w:jc w:val="center"/>
              <w:rPr>
                <w:rFonts w:ascii="Arial" w:hAnsi="Arial" w:cs="Arial"/>
              </w:rPr>
            </w:pPr>
            <w:r w:rsidRPr="0044485D">
              <w:rPr>
                <w:rFonts w:ascii="Arial" w:hAnsi="Arial" w:cs="Arial"/>
              </w:rPr>
              <w:t>Από 1 έως 20</w:t>
            </w:r>
          </w:p>
          <w:p w14:paraId="4C26DE78" w14:textId="77777777" w:rsidR="000671B7" w:rsidRPr="0044485D" w:rsidRDefault="000671B7" w:rsidP="00381149">
            <w:pPr>
              <w:jc w:val="center"/>
              <w:rPr>
                <w:rFonts w:ascii="Arial" w:hAnsi="Arial" w:cs="Arial"/>
              </w:rPr>
            </w:pPr>
            <w:r w:rsidRPr="0044485D">
              <w:rPr>
                <w:rFonts w:ascii="Arial" w:hAnsi="Arial" w:cs="Arial"/>
              </w:rPr>
              <w:t>από 21 έως 200</w:t>
            </w:r>
          </w:p>
          <w:p w14:paraId="0A3191C4" w14:textId="77777777" w:rsidR="000671B7" w:rsidRPr="0044485D" w:rsidRDefault="000671B7" w:rsidP="00381149">
            <w:pPr>
              <w:jc w:val="center"/>
              <w:rPr>
                <w:rFonts w:ascii="Arial" w:hAnsi="Arial" w:cs="Arial"/>
              </w:rPr>
            </w:pPr>
            <w:r w:rsidRPr="0044485D">
              <w:rPr>
                <w:rFonts w:ascii="Arial" w:hAnsi="Arial" w:cs="Arial"/>
              </w:rPr>
              <w:t>από 201 έως 800</w:t>
            </w:r>
          </w:p>
          <w:p w14:paraId="2AB1BC75" w14:textId="77777777" w:rsidR="000671B7" w:rsidRPr="0044485D" w:rsidRDefault="000671B7" w:rsidP="00381149">
            <w:pPr>
              <w:jc w:val="center"/>
              <w:rPr>
                <w:rFonts w:ascii="Arial" w:hAnsi="Arial" w:cs="Arial"/>
              </w:rPr>
            </w:pPr>
            <w:r w:rsidRPr="0044485D">
              <w:rPr>
                <w:rFonts w:ascii="Arial" w:hAnsi="Arial" w:cs="Arial"/>
              </w:rPr>
              <w:t>από 801 έως 1600</w:t>
            </w:r>
          </w:p>
          <w:p w14:paraId="7F97AD71" w14:textId="77777777" w:rsidR="000671B7" w:rsidRPr="0044485D" w:rsidRDefault="000671B7" w:rsidP="00381149">
            <w:pPr>
              <w:jc w:val="center"/>
              <w:rPr>
                <w:rFonts w:ascii="Arial" w:hAnsi="Arial" w:cs="Arial"/>
              </w:rPr>
            </w:pPr>
            <w:r w:rsidRPr="0044485D">
              <w:rPr>
                <w:rFonts w:ascii="Arial" w:hAnsi="Arial" w:cs="Arial"/>
              </w:rPr>
              <w:t>από 1601 έως 3200</w:t>
            </w:r>
          </w:p>
          <w:p w14:paraId="78E5B930" w14:textId="77777777" w:rsidR="000671B7" w:rsidRPr="0044485D" w:rsidRDefault="000671B7" w:rsidP="00381149">
            <w:pPr>
              <w:jc w:val="center"/>
              <w:rPr>
                <w:rFonts w:ascii="Arial" w:hAnsi="Arial" w:cs="Arial"/>
              </w:rPr>
            </w:pPr>
            <w:r w:rsidRPr="0044485D">
              <w:rPr>
                <w:rFonts w:ascii="Arial" w:hAnsi="Arial" w:cs="Arial"/>
              </w:rPr>
              <w:t>από 3201 έως 8000</w:t>
            </w:r>
          </w:p>
          <w:p w14:paraId="1FFE716F" w14:textId="77777777" w:rsidR="000671B7" w:rsidRPr="0044485D" w:rsidRDefault="000671B7" w:rsidP="00381149">
            <w:pPr>
              <w:jc w:val="center"/>
              <w:rPr>
                <w:rFonts w:ascii="Arial" w:hAnsi="Arial" w:cs="Arial"/>
              </w:rPr>
            </w:pPr>
            <w:r w:rsidRPr="0044485D">
              <w:rPr>
                <w:rFonts w:ascii="Arial" w:hAnsi="Arial" w:cs="Arial"/>
              </w:rPr>
              <w:t>από 8001 έως 16000</w:t>
            </w:r>
          </w:p>
          <w:p w14:paraId="7F5260B3" w14:textId="77777777" w:rsidR="000671B7" w:rsidRPr="0044485D" w:rsidRDefault="000671B7" w:rsidP="00381149">
            <w:pPr>
              <w:jc w:val="center"/>
              <w:rPr>
                <w:rFonts w:ascii="Arial" w:hAnsi="Arial" w:cs="Arial"/>
              </w:rPr>
            </w:pPr>
            <w:r w:rsidRPr="0044485D">
              <w:rPr>
                <w:rFonts w:ascii="Arial" w:hAnsi="Arial" w:cs="Arial"/>
              </w:rPr>
              <w:t>από 16001 έως 24000</w:t>
            </w:r>
          </w:p>
          <w:p w14:paraId="1654A7C5" w14:textId="77777777" w:rsidR="000671B7" w:rsidRPr="0044485D" w:rsidRDefault="000671B7" w:rsidP="00381149">
            <w:pPr>
              <w:jc w:val="center"/>
              <w:rPr>
                <w:rFonts w:ascii="Arial" w:hAnsi="Arial" w:cs="Arial"/>
              </w:rPr>
            </w:pPr>
            <w:r w:rsidRPr="0044485D">
              <w:rPr>
                <w:rFonts w:ascii="Arial" w:hAnsi="Arial" w:cs="Arial"/>
              </w:rPr>
              <w:t>από 24001 έως 32000</w:t>
            </w:r>
          </w:p>
          <w:p w14:paraId="48B4E40B" w14:textId="77777777" w:rsidR="000671B7" w:rsidRPr="0044485D" w:rsidRDefault="000671B7" w:rsidP="00381149">
            <w:pPr>
              <w:jc w:val="center"/>
              <w:rPr>
                <w:rFonts w:ascii="Arial" w:hAnsi="Arial" w:cs="Arial"/>
              </w:rPr>
            </w:pPr>
            <w:r w:rsidRPr="0044485D">
              <w:rPr>
                <w:rFonts w:ascii="Arial" w:hAnsi="Arial" w:cs="Arial"/>
              </w:rPr>
              <w:t>&gt; 32000</w:t>
            </w:r>
          </w:p>
        </w:tc>
        <w:tc>
          <w:tcPr>
            <w:tcW w:w="4210" w:type="dxa"/>
          </w:tcPr>
          <w:p w14:paraId="5E9D4BAB" w14:textId="77777777" w:rsidR="000671B7" w:rsidRPr="0044485D" w:rsidRDefault="000671B7" w:rsidP="00381149">
            <w:pPr>
              <w:jc w:val="center"/>
              <w:rPr>
                <w:rFonts w:ascii="Arial" w:hAnsi="Arial" w:cs="Arial"/>
              </w:rPr>
            </w:pPr>
            <w:r w:rsidRPr="0044485D">
              <w:rPr>
                <w:rFonts w:ascii="Arial" w:hAnsi="Arial" w:cs="Arial"/>
              </w:rPr>
              <w:t>Όλα</w:t>
            </w:r>
          </w:p>
          <w:p w14:paraId="536CB882" w14:textId="77777777" w:rsidR="000671B7" w:rsidRPr="0044485D" w:rsidRDefault="000671B7" w:rsidP="00381149">
            <w:pPr>
              <w:jc w:val="center"/>
              <w:rPr>
                <w:rFonts w:ascii="Arial" w:hAnsi="Arial" w:cs="Arial"/>
              </w:rPr>
            </w:pPr>
            <w:r w:rsidRPr="0044485D">
              <w:rPr>
                <w:rFonts w:ascii="Arial" w:hAnsi="Arial" w:cs="Arial"/>
              </w:rPr>
              <w:t>20</w:t>
            </w:r>
          </w:p>
          <w:p w14:paraId="0CEF47D2" w14:textId="77777777" w:rsidR="000671B7" w:rsidRPr="0044485D" w:rsidRDefault="000671B7" w:rsidP="00381149">
            <w:pPr>
              <w:jc w:val="center"/>
              <w:rPr>
                <w:rFonts w:ascii="Arial" w:hAnsi="Arial" w:cs="Arial"/>
              </w:rPr>
            </w:pPr>
            <w:r w:rsidRPr="0044485D">
              <w:rPr>
                <w:rFonts w:ascii="Arial" w:hAnsi="Arial" w:cs="Arial"/>
              </w:rPr>
              <w:t>25</w:t>
            </w:r>
          </w:p>
          <w:p w14:paraId="52A2E8AD" w14:textId="77777777" w:rsidR="000671B7" w:rsidRPr="0044485D" w:rsidRDefault="000671B7" w:rsidP="00381149">
            <w:pPr>
              <w:jc w:val="center"/>
              <w:rPr>
                <w:rFonts w:ascii="Arial" w:hAnsi="Arial" w:cs="Arial"/>
              </w:rPr>
            </w:pPr>
            <w:r w:rsidRPr="0044485D">
              <w:rPr>
                <w:rFonts w:ascii="Arial" w:hAnsi="Arial" w:cs="Arial"/>
              </w:rPr>
              <w:t>35</w:t>
            </w:r>
          </w:p>
          <w:p w14:paraId="4EC52730" w14:textId="77777777" w:rsidR="000671B7" w:rsidRPr="0044485D" w:rsidRDefault="000671B7" w:rsidP="00381149">
            <w:pPr>
              <w:jc w:val="center"/>
              <w:rPr>
                <w:rFonts w:ascii="Arial" w:hAnsi="Arial" w:cs="Arial"/>
              </w:rPr>
            </w:pPr>
            <w:r w:rsidRPr="0044485D">
              <w:rPr>
                <w:rFonts w:ascii="Arial" w:hAnsi="Arial" w:cs="Arial"/>
              </w:rPr>
              <w:t>45</w:t>
            </w:r>
          </w:p>
          <w:p w14:paraId="7C7D3D51" w14:textId="77777777" w:rsidR="000671B7" w:rsidRPr="0044485D" w:rsidRDefault="000671B7" w:rsidP="00381149">
            <w:pPr>
              <w:jc w:val="center"/>
              <w:rPr>
                <w:rFonts w:ascii="Arial" w:hAnsi="Arial" w:cs="Arial"/>
              </w:rPr>
            </w:pPr>
            <w:r w:rsidRPr="0044485D">
              <w:rPr>
                <w:rFonts w:ascii="Arial" w:hAnsi="Arial" w:cs="Arial"/>
              </w:rPr>
              <w:t>60</w:t>
            </w:r>
          </w:p>
          <w:p w14:paraId="6BA6474E" w14:textId="77777777" w:rsidR="000671B7" w:rsidRPr="0044485D" w:rsidRDefault="000671B7" w:rsidP="00381149">
            <w:pPr>
              <w:jc w:val="center"/>
              <w:rPr>
                <w:rFonts w:ascii="Arial" w:hAnsi="Arial" w:cs="Arial"/>
              </w:rPr>
            </w:pPr>
            <w:r w:rsidRPr="0044485D">
              <w:rPr>
                <w:rFonts w:ascii="Arial" w:hAnsi="Arial" w:cs="Arial"/>
              </w:rPr>
              <w:t>72</w:t>
            </w:r>
          </w:p>
          <w:p w14:paraId="650A7757" w14:textId="77777777" w:rsidR="000671B7" w:rsidRPr="0044485D" w:rsidRDefault="000671B7" w:rsidP="00381149">
            <w:pPr>
              <w:jc w:val="center"/>
              <w:rPr>
                <w:rFonts w:ascii="Arial" w:hAnsi="Arial" w:cs="Arial"/>
              </w:rPr>
            </w:pPr>
            <w:r w:rsidRPr="0044485D">
              <w:rPr>
                <w:rFonts w:ascii="Arial" w:hAnsi="Arial" w:cs="Arial"/>
              </w:rPr>
              <w:t>84</w:t>
            </w:r>
          </w:p>
          <w:p w14:paraId="5D91361F" w14:textId="77777777" w:rsidR="000671B7" w:rsidRPr="0044485D" w:rsidRDefault="000671B7" w:rsidP="00381149">
            <w:pPr>
              <w:jc w:val="center"/>
              <w:rPr>
                <w:rFonts w:ascii="Arial" w:hAnsi="Arial" w:cs="Arial"/>
              </w:rPr>
            </w:pPr>
            <w:r w:rsidRPr="0044485D">
              <w:rPr>
                <w:rFonts w:ascii="Arial" w:hAnsi="Arial" w:cs="Arial"/>
              </w:rPr>
              <w:t>96</w:t>
            </w:r>
          </w:p>
          <w:p w14:paraId="26D62439" w14:textId="77777777" w:rsidR="000671B7" w:rsidRPr="0044485D" w:rsidRDefault="000671B7" w:rsidP="00381149">
            <w:pPr>
              <w:jc w:val="center"/>
              <w:rPr>
                <w:rFonts w:ascii="Arial" w:hAnsi="Arial" w:cs="Arial"/>
              </w:rPr>
            </w:pPr>
            <w:r w:rsidRPr="0044485D">
              <w:rPr>
                <w:rFonts w:ascii="Arial" w:hAnsi="Arial" w:cs="Arial"/>
              </w:rPr>
              <w:t>100</w:t>
            </w:r>
          </w:p>
        </w:tc>
        <w:tc>
          <w:tcPr>
            <w:tcW w:w="2127" w:type="dxa"/>
            <w:tcBorders>
              <w:right w:val="single" w:sz="4" w:space="0" w:color="auto"/>
            </w:tcBorders>
          </w:tcPr>
          <w:p w14:paraId="003853D6" w14:textId="77777777" w:rsidR="000671B7" w:rsidRPr="0044485D" w:rsidRDefault="000671B7" w:rsidP="00381149">
            <w:pPr>
              <w:jc w:val="center"/>
              <w:rPr>
                <w:rFonts w:ascii="Arial" w:hAnsi="Arial" w:cs="Arial"/>
              </w:rPr>
            </w:pPr>
          </w:p>
        </w:tc>
      </w:tr>
    </w:tbl>
    <w:p w14:paraId="4CD7E05F" w14:textId="77777777" w:rsidR="000671B7" w:rsidRPr="0044485D" w:rsidRDefault="000671B7" w:rsidP="000671B7">
      <w:pPr>
        <w:jc w:val="both"/>
        <w:rPr>
          <w:rFonts w:ascii="Arial" w:hAnsi="Arial" w:cs="Arial"/>
          <w:sz w:val="20"/>
        </w:rPr>
      </w:pPr>
    </w:p>
    <w:p w14:paraId="10C7815C" w14:textId="77777777" w:rsidR="000671B7" w:rsidRPr="0044485D" w:rsidRDefault="000671B7" w:rsidP="000671B7">
      <w:pPr>
        <w:jc w:val="both"/>
        <w:rPr>
          <w:rFonts w:ascii="Arial" w:hAnsi="Arial" w:cs="Arial"/>
          <w:sz w:val="20"/>
        </w:rPr>
      </w:pPr>
      <w:r w:rsidRPr="0044485D">
        <w:rPr>
          <w:rFonts w:ascii="Arial" w:hAnsi="Arial" w:cs="Arial"/>
          <w:sz w:val="20"/>
        </w:rPr>
        <w:tab/>
        <w:t xml:space="preserve">Για την εφαρμογή της παραπάνω διαδικασίας θα πρέπει η εκάστοτε παραλαβή να θεωρείται ομοιογενής (π.χ. οπτικά όμοιοι </w:t>
      </w:r>
      <w:proofErr w:type="spellStart"/>
      <w:r w:rsidRPr="0044485D">
        <w:rPr>
          <w:rFonts w:ascii="Arial" w:hAnsi="Arial" w:cs="Arial"/>
          <w:sz w:val="20"/>
        </w:rPr>
        <w:t>περιέκτες</w:t>
      </w:r>
      <w:proofErr w:type="spellEnd"/>
      <w:r w:rsidRPr="0044485D">
        <w:rPr>
          <w:rFonts w:ascii="Arial" w:hAnsi="Arial" w:cs="Arial"/>
          <w:sz w:val="20"/>
        </w:rPr>
        <w:t xml:space="preserve"> με τις ίδιες σημάνσεις κ.τ.λ.).</w:t>
      </w:r>
    </w:p>
    <w:p w14:paraId="50BA5D58" w14:textId="77777777" w:rsidR="000671B7" w:rsidRPr="0044485D" w:rsidRDefault="000671B7" w:rsidP="000671B7">
      <w:pPr>
        <w:jc w:val="both"/>
        <w:rPr>
          <w:rFonts w:ascii="Arial" w:hAnsi="Arial" w:cs="Arial"/>
          <w:sz w:val="20"/>
        </w:rPr>
      </w:pPr>
      <w:r w:rsidRPr="0044485D">
        <w:rPr>
          <w:rFonts w:ascii="Arial" w:hAnsi="Arial" w:cs="Arial"/>
          <w:sz w:val="20"/>
        </w:rPr>
        <w:tab/>
        <w:t>1.</w:t>
      </w:r>
      <w:r w:rsidRPr="0044485D">
        <w:rPr>
          <w:rFonts w:ascii="Arial" w:hAnsi="Arial" w:cs="Arial"/>
          <w:sz w:val="20"/>
        </w:rPr>
        <w:tab/>
        <w:t xml:space="preserve">Οι </w:t>
      </w:r>
      <w:proofErr w:type="spellStart"/>
      <w:r w:rsidRPr="0044485D">
        <w:rPr>
          <w:rFonts w:ascii="Arial" w:hAnsi="Arial" w:cs="Arial"/>
          <w:sz w:val="20"/>
        </w:rPr>
        <w:t>περιέκτες</w:t>
      </w:r>
      <w:proofErr w:type="spellEnd"/>
      <w:r w:rsidRPr="0044485D">
        <w:rPr>
          <w:rFonts w:ascii="Arial" w:hAnsi="Arial" w:cs="Arial"/>
          <w:sz w:val="20"/>
        </w:rPr>
        <w:t xml:space="preserve"> δειγματοληψίας πρέπει να είναι γυάλινοι, καθαροί και να γεμίζονται με τρόπο ώστε να αφήνεται μόνο μικρή ποσότητα αέρα στο επάνω μέρος.</w:t>
      </w:r>
    </w:p>
    <w:p w14:paraId="76B7FD1F" w14:textId="7AF76C14" w:rsidR="00360A78" w:rsidRPr="003F789E" w:rsidRDefault="000671B7" w:rsidP="00C512C2">
      <w:pPr>
        <w:jc w:val="both"/>
        <w:rPr>
          <w:rFonts w:ascii="Arial" w:hAnsi="Arial" w:cs="Arial"/>
        </w:rPr>
      </w:pPr>
      <w:r w:rsidRPr="0044485D">
        <w:rPr>
          <w:rFonts w:ascii="Arial" w:hAnsi="Arial" w:cs="Arial"/>
          <w:sz w:val="20"/>
        </w:rPr>
        <w:tab/>
        <w:t>2.</w:t>
      </w:r>
      <w:r w:rsidRPr="0044485D">
        <w:rPr>
          <w:rFonts w:ascii="Arial" w:hAnsi="Arial" w:cs="Arial"/>
          <w:sz w:val="20"/>
        </w:rPr>
        <w:tab/>
        <w:t>Από τις εκάστοτε συσκευασίες, οι οποίες θα επιλέγονται τυχαία, να επιδιώκεται η λήψη αντιπροσωπευτικού δείγματος από όλα τα μέρη της συσκευασίας.</w:t>
      </w:r>
    </w:p>
    <w:sectPr w:rsidR="00360A78" w:rsidRPr="003F789E" w:rsidSect="00146FF8">
      <w:headerReference w:type="first" r:id="rId14"/>
      <w:pgSz w:w="16838" w:h="11906" w:orient="landscape"/>
      <w:pgMar w:top="1701" w:right="1134" w:bottom="1134" w:left="1985"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456C" w14:textId="77777777" w:rsidR="007F7549" w:rsidRDefault="007F7549">
      <w:r>
        <w:separator/>
      </w:r>
    </w:p>
  </w:endnote>
  <w:endnote w:type="continuationSeparator" w:id="0">
    <w:p w14:paraId="0D2198E6" w14:textId="77777777" w:rsidR="007F7549" w:rsidRDefault="007F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B947" w14:textId="77777777" w:rsidR="007F7549" w:rsidRPr="00CA07FA" w:rsidRDefault="007F7549" w:rsidP="00B16037">
    <w:pPr>
      <w:pStyle w:val="a5"/>
      <w:jc w:val="center"/>
      <w:rPr>
        <w:rFonts w:ascii="Arial" w:hAnsi="Arial" w:cs="Arial"/>
      </w:rPr>
    </w:pPr>
    <w:r>
      <w:rPr>
        <w:rFonts w:ascii="Arial" w:hAnsi="Arial" w:cs="Arial"/>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5B48" w14:textId="070DA6AC" w:rsidR="00B028CD" w:rsidRPr="00F71ADE" w:rsidRDefault="00F71ADE" w:rsidP="00F71ADE">
    <w:pPr>
      <w:pStyle w:val="a5"/>
      <w:jc w:val="center"/>
      <w:rPr>
        <w:rFonts w:ascii="Arial" w:hAnsi="Arial" w:cs="Arial"/>
      </w:rPr>
    </w:pPr>
    <w:r w:rsidRPr="00F71ADE">
      <w:rPr>
        <w:rFonts w:ascii="Arial" w:hAnsi="Arial" w:cs="Ari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9915" w14:textId="77777777" w:rsidR="007F7549" w:rsidRDefault="007F7549">
      <w:r>
        <w:separator/>
      </w:r>
    </w:p>
  </w:footnote>
  <w:footnote w:type="continuationSeparator" w:id="0">
    <w:p w14:paraId="393DEC9D" w14:textId="77777777" w:rsidR="007F7549" w:rsidRDefault="007F7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094"/>
      <w:docPartObj>
        <w:docPartGallery w:val="Page Numbers (Top of Page)"/>
        <w:docPartUnique/>
      </w:docPartObj>
    </w:sdtPr>
    <w:sdtEndPr>
      <w:rPr>
        <w:rFonts w:ascii="Arial" w:hAnsi="Arial" w:cs="Arial"/>
      </w:rPr>
    </w:sdtEndPr>
    <w:sdtContent>
      <w:p w14:paraId="031EF992" w14:textId="6C2F5465" w:rsidR="007F7549" w:rsidRPr="0089287A" w:rsidRDefault="007F7549">
        <w:pPr>
          <w:pStyle w:val="a4"/>
          <w:jc w:val="center"/>
          <w:rPr>
            <w:rFonts w:ascii="Arial" w:hAnsi="Arial" w:cs="Arial"/>
          </w:rPr>
        </w:pPr>
        <w:r w:rsidRPr="0089287A">
          <w:rPr>
            <w:rFonts w:ascii="Arial" w:hAnsi="Arial" w:cs="Arial"/>
            <w:noProof/>
          </w:rPr>
          <w:fldChar w:fldCharType="begin"/>
        </w:r>
        <w:r w:rsidRPr="0089287A">
          <w:rPr>
            <w:rFonts w:ascii="Arial" w:hAnsi="Arial" w:cs="Arial"/>
            <w:noProof/>
          </w:rPr>
          <w:instrText xml:space="preserve"> PAGE   \* MERGEFORMAT </w:instrText>
        </w:r>
        <w:r w:rsidRPr="0089287A">
          <w:rPr>
            <w:rFonts w:ascii="Arial" w:hAnsi="Arial" w:cs="Arial"/>
            <w:noProof/>
          </w:rPr>
          <w:fldChar w:fldCharType="separate"/>
        </w:r>
        <w:r w:rsidR="004B60D5">
          <w:rPr>
            <w:rFonts w:ascii="Arial" w:hAnsi="Arial" w:cs="Arial"/>
            <w:noProof/>
          </w:rPr>
          <w:t>- 13 -</w:t>
        </w:r>
        <w:r w:rsidRPr="0089287A">
          <w:rPr>
            <w:rFonts w:ascii="Arial" w:hAnsi="Arial" w:cs="Arial"/>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449852"/>
      <w:docPartObj>
        <w:docPartGallery w:val="Page Numbers (Top of Page)"/>
        <w:docPartUnique/>
      </w:docPartObj>
    </w:sdtPr>
    <w:sdtEndPr>
      <w:rPr>
        <w:rFonts w:ascii="Arial" w:hAnsi="Arial" w:cs="Arial"/>
      </w:rPr>
    </w:sdtEndPr>
    <w:sdtContent>
      <w:p w14:paraId="09DDD050" w14:textId="06B9F1CE" w:rsidR="00B028CD" w:rsidRPr="00B028CD" w:rsidRDefault="00B028CD">
        <w:pPr>
          <w:pStyle w:val="a4"/>
          <w:jc w:val="center"/>
          <w:rPr>
            <w:rFonts w:ascii="Arial" w:hAnsi="Arial" w:cs="Arial"/>
          </w:rPr>
        </w:pPr>
        <w:r w:rsidRPr="00B028CD">
          <w:rPr>
            <w:rFonts w:ascii="Arial" w:hAnsi="Arial" w:cs="Arial"/>
          </w:rPr>
          <w:fldChar w:fldCharType="begin"/>
        </w:r>
        <w:r w:rsidRPr="00B028CD">
          <w:rPr>
            <w:rFonts w:ascii="Arial" w:hAnsi="Arial" w:cs="Arial"/>
          </w:rPr>
          <w:instrText>PAGE   \* MERGEFORMAT</w:instrText>
        </w:r>
        <w:r w:rsidRPr="00B028CD">
          <w:rPr>
            <w:rFonts w:ascii="Arial" w:hAnsi="Arial" w:cs="Arial"/>
          </w:rPr>
          <w:fldChar w:fldCharType="separate"/>
        </w:r>
        <w:r w:rsidR="004B60D5">
          <w:rPr>
            <w:rFonts w:ascii="Arial" w:hAnsi="Arial" w:cs="Arial"/>
            <w:noProof/>
          </w:rPr>
          <w:t>- 3 -</w:t>
        </w:r>
        <w:r w:rsidRPr="00B028CD">
          <w:rPr>
            <w:rFonts w:ascii="Arial" w:hAnsi="Arial" w:cs="Arial"/>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895A" w14:textId="77777777" w:rsidR="0017093F" w:rsidRDefault="0017093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6475"/>
    <w:multiLevelType w:val="multilevel"/>
    <w:tmpl w:val="31F607F2"/>
    <w:lvl w:ilvl="0">
      <w:start w:val="4"/>
      <w:numFmt w:val="none"/>
      <w:lvlText w:val="4.2.3.5.1"/>
      <w:lvlJc w:val="left"/>
      <w:pPr>
        <w:tabs>
          <w:tab w:val="num" w:pos="930"/>
        </w:tabs>
        <w:ind w:left="930" w:hanging="930"/>
      </w:pPr>
      <w:rPr>
        <w:rFonts w:cs="Times New Roman" w:hint="default"/>
      </w:rPr>
    </w:lvl>
    <w:lvl w:ilvl="1">
      <w:start w:val="3"/>
      <w:numFmt w:val="decimal"/>
      <w:lvlText w:val="%2%1.2"/>
      <w:lvlJc w:val="left"/>
      <w:pPr>
        <w:tabs>
          <w:tab w:val="num" w:pos="1555"/>
        </w:tabs>
        <w:ind w:left="1555" w:hanging="930"/>
      </w:pPr>
      <w:rPr>
        <w:rFonts w:cs="Times New Roman" w:hint="default"/>
        <w:color w:val="auto"/>
      </w:rPr>
    </w:lvl>
    <w:lvl w:ilvl="2">
      <w:start w:val="1"/>
      <w:numFmt w:val="decimal"/>
      <w:lvlText w:val="%1.2.4"/>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1" w15:restartNumberingAfterBreak="0">
    <w:nsid w:val="15E77110"/>
    <w:multiLevelType w:val="multilevel"/>
    <w:tmpl w:val="2074890E"/>
    <w:lvl w:ilvl="0">
      <w:start w:val="4"/>
      <w:numFmt w:val="decimal"/>
      <w:lvlText w:val="%1"/>
      <w:lvlJc w:val="left"/>
      <w:pPr>
        <w:tabs>
          <w:tab w:val="num" w:pos="930"/>
        </w:tabs>
        <w:ind w:left="930" w:hanging="930"/>
      </w:pPr>
      <w:rPr>
        <w:rFonts w:cs="Times New Roman" w:hint="default"/>
      </w:rPr>
    </w:lvl>
    <w:lvl w:ilvl="1">
      <w:start w:val="2"/>
      <w:numFmt w:val="decimal"/>
      <w:lvlText w:val="%1.3"/>
      <w:lvlJc w:val="left"/>
      <w:pPr>
        <w:tabs>
          <w:tab w:val="num" w:pos="1555"/>
        </w:tabs>
        <w:ind w:left="1555" w:hanging="930"/>
      </w:pPr>
      <w:rPr>
        <w:rFonts w:cs="Times New Roman" w:hint="default"/>
      </w:rPr>
    </w:lvl>
    <w:lvl w:ilvl="2">
      <w:start w:val="2"/>
      <w:numFmt w:val="decimal"/>
      <w:lvlText w:val="%1.%2.%3"/>
      <w:lvlJc w:val="left"/>
      <w:pPr>
        <w:tabs>
          <w:tab w:val="num" w:pos="2180"/>
        </w:tabs>
        <w:ind w:left="2180" w:hanging="930"/>
      </w:pPr>
      <w:rPr>
        <w:rFonts w:cs="Times New Roman" w:hint="default"/>
        <w:b w:val="0"/>
      </w:rPr>
    </w:lvl>
    <w:lvl w:ilvl="3">
      <w:start w:val="1"/>
      <w:numFmt w:val="decimal"/>
      <w:lvlText w:val="%1.%2.%3.%4"/>
      <w:lvlJc w:val="left"/>
      <w:pPr>
        <w:tabs>
          <w:tab w:val="num" w:pos="3349"/>
        </w:tabs>
        <w:ind w:left="3349" w:hanging="1080"/>
      </w:pPr>
      <w:rPr>
        <w:rFonts w:cs="Times New Roman" w:hint="default"/>
        <w:b w:val="0"/>
        <w:i w:val="0"/>
        <w:color w:val="auto"/>
      </w:rPr>
    </w:lvl>
    <w:lvl w:ilvl="4">
      <w:start w:val="1"/>
      <w:numFmt w:val="decimal"/>
      <w:lvlText w:val="%1.%2.%3.%4.%5"/>
      <w:lvlJc w:val="left"/>
      <w:pPr>
        <w:tabs>
          <w:tab w:val="num" w:pos="4908"/>
        </w:tabs>
        <w:ind w:left="4908" w:hanging="1080"/>
      </w:pPr>
      <w:rPr>
        <w:rFonts w:cs="Times New Roman" w:hint="default"/>
        <w:b w:val="0"/>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2" w15:restartNumberingAfterBreak="0">
    <w:nsid w:val="20F75F3C"/>
    <w:multiLevelType w:val="multilevel"/>
    <w:tmpl w:val="6D642B14"/>
    <w:lvl w:ilvl="0">
      <w:start w:val="4"/>
      <w:numFmt w:val="none"/>
      <w:lvlText w:val="4.2.5.3.1"/>
      <w:lvlJc w:val="left"/>
      <w:pPr>
        <w:tabs>
          <w:tab w:val="num" w:pos="930"/>
        </w:tabs>
        <w:ind w:left="930" w:hanging="930"/>
      </w:pPr>
      <w:rPr>
        <w:rFonts w:cs="Times New Roman" w:hint="default"/>
        <w:strike/>
      </w:rPr>
    </w:lvl>
    <w:lvl w:ilvl="1">
      <w:start w:val="3"/>
      <w:numFmt w:val="decimal"/>
      <w:lvlText w:val="%1.2.6"/>
      <w:lvlJc w:val="left"/>
      <w:pPr>
        <w:tabs>
          <w:tab w:val="num" w:pos="1555"/>
        </w:tabs>
        <w:ind w:left="1555" w:hanging="930"/>
      </w:pPr>
      <w:rPr>
        <w:rFonts w:cs="Times New Roman" w:hint="default"/>
        <w:color w:val="auto"/>
      </w:rPr>
    </w:lvl>
    <w:lvl w:ilvl="2">
      <w:start w:val="1"/>
      <w:numFmt w:val="decimal"/>
      <w:lvlText w:val="%1.2.5.1"/>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3" w15:restartNumberingAfterBreak="0">
    <w:nsid w:val="21F15238"/>
    <w:multiLevelType w:val="multilevel"/>
    <w:tmpl w:val="40EC281A"/>
    <w:lvl w:ilvl="0">
      <w:start w:val="4"/>
      <w:numFmt w:val="none"/>
      <w:lvlText w:val="4.2.5.4"/>
      <w:lvlJc w:val="left"/>
      <w:pPr>
        <w:tabs>
          <w:tab w:val="num" w:pos="930"/>
        </w:tabs>
        <w:ind w:left="930" w:hanging="930"/>
      </w:pPr>
      <w:rPr>
        <w:rFonts w:cs="Times New Roman" w:hint="default"/>
        <w:strike/>
      </w:rPr>
    </w:lvl>
    <w:lvl w:ilvl="1">
      <w:start w:val="3"/>
      <w:numFmt w:val="decimal"/>
      <w:lvlText w:val="%1.2.6"/>
      <w:lvlJc w:val="left"/>
      <w:pPr>
        <w:tabs>
          <w:tab w:val="num" w:pos="1555"/>
        </w:tabs>
        <w:ind w:left="1555" w:hanging="930"/>
      </w:pPr>
      <w:rPr>
        <w:rFonts w:cs="Times New Roman" w:hint="default"/>
        <w:color w:val="auto"/>
      </w:rPr>
    </w:lvl>
    <w:lvl w:ilvl="2">
      <w:start w:val="1"/>
      <w:numFmt w:val="decimal"/>
      <w:lvlText w:val="%1.2.5.1"/>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4" w15:restartNumberingAfterBreak="0">
    <w:nsid w:val="24533B70"/>
    <w:multiLevelType w:val="multilevel"/>
    <w:tmpl w:val="42F4D7EE"/>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3.1.%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5" w15:restartNumberingAfterBreak="0">
    <w:nsid w:val="250D1485"/>
    <w:multiLevelType w:val="multilevel"/>
    <w:tmpl w:val="FDA2CD9A"/>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2.3.5"/>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6" w15:restartNumberingAfterBreak="0">
    <w:nsid w:val="25B83A86"/>
    <w:multiLevelType w:val="multilevel"/>
    <w:tmpl w:val="0408001F"/>
    <w:styleLink w:val="111111"/>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1142"/>
        </w:tabs>
        <w:ind w:left="1142" w:hanging="432"/>
      </w:pPr>
      <w:rPr>
        <w:rFonts w:cs="Times New Roman"/>
      </w:rPr>
    </w:lvl>
    <w:lvl w:ilvl="2">
      <w:start w:val="1"/>
      <w:numFmt w:val="decimal"/>
      <w:pStyle w:val="3"/>
      <w:lvlText w:val="%1.%2.%3."/>
      <w:lvlJc w:val="left"/>
      <w:pPr>
        <w:tabs>
          <w:tab w:val="num" w:pos="1440"/>
        </w:tabs>
        <w:ind w:left="1224" w:hanging="504"/>
      </w:pPr>
      <w:rPr>
        <w:rFonts w:cs="Times New Roman"/>
      </w:rPr>
    </w:lvl>
    <w:lvl w:ilvl="3">
      <w:start w:val="1"/>
      <w:numFmt w:val="decimal"/>
      <w:pStyle w:val="4"/>
      <w:lvlText w:val="%1.%2.%3.%4."/>
      <w:lvlJc w:val="left"/>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26DB6453"/>
    <w:multiLevelType w:val="hybridMultilevel"/>
    <w:tmpl w:val="805AA376"/>
    <w:lvl w:ilvl="0" w:tplc="5950ED56">
      <w:start w:val="1"/>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9E6AAD"/>
    <w:multiLevelType w:val="multilevel"/>
    <w:tmpl w:val="DB864E6C"/>
    <w:lvl w:ilvl="0">
      <w:start w:val="6"/>
      <w:numFmt w:val="decimal"/>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B9D6AB3"/>
    <w:multiLevelType w:val="multilevel"/>
    <w:tmpl w:val="086420B6"/>
    <w:lvl w:ilvl="0">
      <w:start w:val="4"/>
      <w:numFmt w:val="none"/>
      <w:lvlText w:val="4.2.5.3.2"/>
      <w:lvlJc w:val="left"/>
      <w:pPr>
        <w:tabs>
          <w:tab w:val="num" w:pos="930"/>
        </w:tabs>
        <w:ind w:left="930" w:hanging="930"/>
      </w:pPr>
      <w:rPr>
        <w:rFonts w:cs="Times New Roman" w:hint="default"/>
        <w:strike/>
      </w:rPr>
    </w:lvl>
    <w:lvl w:ilvl="1">
      <w:start w:val="3"/>
      <w:numFmt w:val="decimal"/>
      <w:lvlText w:val="%1.2.6"/>
      <w:lvlJc w:val="left"/>
      <w:pPr>
        <w:tabs>
          <w:tab w:val="num" w:pos="1555"/>
        </w:tabs>
        <w:ind w:left="1555" w:hanging="930"/>
      </w:pPr>
      <w:rPr>
        <w:rFonts w:cs="Times New Roman" w:hint="default"/>
        <w:color w:val="auto"/>
      </w:rPr>
    </w:lvl>
    <w:lvl w:ilvl="2">
      <w:start w:val="1"/>
      <w:numFmt w:val="decimal"/>
      <w:lvlText w:val="%1.2.5.1"/>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10" w15:restartNumberingAfterBreak="0">
    <w:nsid w:val="2D164EBB"/>
    <w:multiLevelType w:val="hybridMultilevel"/>
    <w:tmpl w:val="1A3EFC04"/>
    <w:lvl w:ilvl="0" w:tplc="83980222">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1" w15:restartNumberingAfterBreak="0">
    <w:nsid w:val="2E2F6E8D"/>
    <w:multiLevelType w:val="hybridMultilevel"/>
    <w:tmpl w:val="0FFA3EF2"/>
    <w:lvl w:ilvl="0" w:tplc="30A223B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2" w15:restartNumberingAfterBreak="0">
    <w:nsid w:val="33127689"/>
    <w:multiLevelType w:val="multilevel"/>
    <w:tmpl w:val="0E063D04"/>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A091D25"/>
    <w:multiLevelType w:val="multilevel"/>
    <w:tmpl w:val="753CE1B6"/>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14" w15:restartNumberingAfterBreak="0">
    <w:nsid w:val="3FE16CA9"/>
    <w:multiLevelType w:val="multilevel"/>
    <w:tmpl w:val="3E362388"/>
    <w:lvl w:ilvl="0">
      <w:numFmt w:val="none"/>
      <w:lvlText w:val=""/>
      <w:lvlJc w:val="left"/>
      <w:pPr>
        <w:tabs>
          <w:tab w:val="num" w:pos="360"/>
        </w:tabs>
      </w:p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cs="Symbol"/>
      </w:rPr>
    </w:lvl>
    <w:lvl w:ilvl="5">
      <w:start w:val="1"/>
      <w:numFmt w:val="decimal"/>
      <w:lvlText w:val="%1.%2.%3.%4.%5.%6"/>
      <w:lvlJc w:val="left"/>
      <w:pPr>
        <w:tabs>
          <w:tab w:val="num" w:pos="5400"/>
        </w:tabs>
        <w:ind w:left="5400" w:hanging="1800"/>
      </w:pPr>
      <w:rPr>
        <w:rFonts w:cs="Calibri Light"/>
      </w:rPr>
    </w:lvl>
    <w:lvl w:ilvl="6">
      <w:start w:val="1"/>
      <w:numFmt w:val="decimal"/>
      <w:lvlText w:val="%1.%2.%3.%4.%5.%6.%7"/>
      <w:lvlJc w:val="left"/>
      <w:pPr>
        <w:tabs>
          <w:tab w:val="num" w:pos="6480"/>
        </w:tabs>
        <w:ind w:left="6480" w:hanging="2160"/>
      </w:pPr>
      <w:rPr>
        <w:rFonts w:cs="Calibri Light"/>
      </w:rPr>
    </w:lvl>
    <w:lvl w:ilvl="7">
      <w:start w:val="1"/>
      <w:numFmt w:val="decimal"/>
      <w:lvlText w:val="%1.%2.%3.%4.%5.%6.%7.%8"/>
      <w:lvlJc w:val="left"/>
      <w:pPr>
        <w:tabs>
          <w:tab w:val="num" w:pos="7200"/>
        </w:tabs>
        <w:ind w:left="7200" w:hanging="2160"/>
      </w:pPr>
      <w:rPr>
        <w:rFonts w:cs="Calibri Light"/>
      </w:rPr>
    </w:lvl>
    <w:lvl w:ilvl="8">
      <w:start w:val="1"/>
      <w:numFmt w:val="decimal"/>
      <w:lvlText w:val="%1.%2.%3.%4.%5.%6.%7.%8.%9"/>
      <w:lvlJc w:val="left"/>
      <w:pPr>
        <w:tabs>
          <w:tab w:val="num" w:pos="8280"/>
        </w:tabs>
        <w:ind w:left="8280" w:hanging="2520"/>
      </w:pPr>
      <w:rPr>
        <w:rFonts w:cs="Calibri Light"/>
      </w:rPr>
    </w:lvl>
  </w:abstractNum>
  <w:abstractNum w:abstractNumId="15" w15:restartNumberingAfterBreak="0">
    <w:nsid w:val="40537FCB"/>
    <w:multiLevelType w:val="multilevel"/>
    <w:tmpl w:val="7826BBF6"/>
    <w:lvl w:ilvl="0">
      <w:numFmt w:val="none"/>
      <w:lvlText w:val=""/>
      <w:lvlJc w:val="left"/>
      <w:pPr>
        <w:tabs>
          <w:tab w:val="num" w:pos="360"/>
        </w:tabs>
      </w:pPr>
    </w:lvl>
    <w:lvl w:ilvl="1">
      <w:start w:val="3"/>
      <w:numFmt w:val="decimal"/>
      <w:lvlText w:val="%1.2.7"/>
      <w:lvlJc w:val="left"/>
      <w:pPr>
        <w:tabs>
          <w:tab w:val="num" w:pos="1554"/>
        </w:tabs>
        <w:ind w:left="1554" w:hanging="930"/>
      </w:pPr>
      <w:rPr>
        <w:rFonts w:cs="Times New Roman" w:hint="default"/>
        <w:strike/>
        <w:color w:val="auto"/>
      </w:rPr>
    </w:lvl>
    <w:lvl w:ilvl="2">
      <w:start w:val="1"/>
      <w:numFmt w:val="none"/>
      <w:lvlRestart w:val="0"/>
      <w:lvlText w:val="4.3.1.2."/>
      <w:lvlJc w:val="left"/>
      <w:pPr>
        <w:tabs>
          <w:tab w:val="num" w:pos="2178"/>
        </w:tabs>
        <w:ind w:left="2178" w:hanging="930"/>
      </w:pPr>
      <w:rPr>
        <w:rFonts w:cs="Times New Roman" w:hint="default"/>
        <w:b w:val="0"/>
        <w:strike/>
        <w:color w:val="auto"/>
      </w:rPr>
    </w:lvl>
    <w:lvl w:ilvl="3">
      <w:start w:val="1"/>
      <w:numFmt w:val="decimal"/>
      <w:lvlText w:val="%1.2.3.4"/>
      <w:lvlJc w:val="left"/>
      <w:pPr>
        <w:tabs>
          <w:tab w:val="num" w:pos="2802"/>
        </w:tabs>
        <w:ind w:left="2802" w:hanging="930"/>
      </w:pPr>
      <w:rPr>
        <w:rFonts w:cs="Times New Roman" w:hint="default"/>
        <w:b w:val="0"/>
      </w:rPr>
    </w:lvl>
    <w:lvl w:ilvl="4">
      <w:start w:val="1"/>
      <w:numFmt w:val="decimal"/>
      <w:lvlText w:val="%1.%2.%3.%4.%5"/>
      <w:lvlJc w:val="left"/>
      <w:pPr>
        <w:tabs>
          <w:tab w:val="num" w:pos="3426"/>
        </w:tabs>
        <w:ind w:left="3426" w:hanging="930"/>
      </w:pPr>
      <w:rPr>
        <w:rFonts w:cs="Times New Roman" w:hint="default"/>
        <w:b w:val="0"/>
      </w:rPr>
    </w:lvl>
    <w:lvl w:ilvl="5">
      <w:start w:val="1"/>
      <w:numFmt w:val="decimal"/>
      <w:lvlText w:val="%1.%2.%3.%4.%5.%6"/>
      <w:lvlJc w:val="left"/>
      <w:pPr>
        <w:tabs>
          <w:tab w:val="num" w:pos="4050"/>
        </w:tabs>
        <w:ind w:left="4050" w:hanging="930"/>
      </w:pPr>
      <w:rPr>
        <w:rFonts w:cs="Times New Roman" w:hint="default"/>
      </w:rPr>
    </w:lvl>
    <w:lvl w:ilvl="6">
      <w:start w:val="1"/>
      <w:numFmt w:val="decimal"/>
      <w:lvlText w:val="%1.%2.%3.%4.%5.%6.%7"/>
      <w:lvlJc w:val="left"/>
      <w:pPr>
        <w:tabs>
          <w:tab w:val="num" w:pos="4674"/>
        </w:tabs>
        <w:ind w:left="4674" w:hanging="930"/>
      </w:pPr>
      <w:rPr>
        <w:rFonts w:cs="Times New Roman" w:hint="default"/>
      </w:rPr>
    </w:lvl>
    <w:lvl w:ilvl="7">
      <w:start w:val="1"/>
      <w:numFmt w:val="decimal"/>
      <w:lvlText w:val="%1.%2.%3.%4.%5.%6.%7.%8"/>
      <w:lvlJc w:val="left"/>
      <w:pPr>
        <w:tabs>
          <w:tab w:val="num" w:pos="5298"/>
        </w:tabs>
        <w:ind w:left="5298" w:hanging="930"/>
      </w:pPr>
      <w:rPr>
        <w:rFonts w:cs="Times New Roman" w:hint="default"/>
      </w:rPr>
    </w:lvl>
    <w:lvl w:ilvl="8">
      <w:start w:val="1"/>
      <w:numFmt w:val="decimal"/>
      <w:lvlText w:val="%1.%2.%3.%4.%5.%6.%7.%8.%9"/>
      <w:lvlJc w:val="left"/>
      <w:pPr>
        <w:tabs>
          <w:tab w:val="num" w:pos="5922"/>
        </w:tabs>
        <w:ind w:left="5922" w:hanging="930"/>
      </w:pPr>
      <w:rPr>
        <w:rFonts w:cs="Times New Roman" w:hint="default"/>
      </w:rPr>
    </w:lvl>
  </w:abstractNum>
  <w:abstractNum w:abstractNumId="16" w15:restartNumberingAfterBreak="0">
    <w:nsid w:val="40682467"/>
    <w:multiLevelType w:val="hybridMultilevel"/>
    <w:tmpl w:val="EB92DA4A"/>
    <w:lvl w:ilvl="0" w:tplc="94AE66DE">
      <w:start w:val="1"/>
      <w:numFmt w:val="bullet"/>
      <w:lvlText w:val=""/>
      <w:lvlJc w:val="left"/>
      <w:pPr>
        <w:ind w:left="1080" w:hanging="360"/>
      </w:pPr>
      <w:rPr>
        <w:rFonts w:ascii="Wingdings" w:eastAsia="Times New Roman" w:hAnsi="Wingdings"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437823A0"/>
    <w:multiLevelType w:val="multilevel"/>
    <w:tmpl w:val="EAEA9DC2"/>
    <w:lvl w:ilvl="0">
      <w:start w:val="4"/>
      <w:numFmt w:val="none"/>
      <w:lvlText w:val="4.2.5.2"/>
      <w:lvlJc w:val="left"/>
      <w:pPr>
        <w:tabs>
          <w:tab w:val="num" w:pos="930"/>
        </w:tabs>
        <w:ind w:left="930" w:hanging="930"/>
      </w:pPr>
      <w:rPr>
        <w:rFonts w:cs="Times New Roman" w:hint="default"/>
        <w:strike/>
      </w:rPr>
    </w:lvl>
    <w:lvl w:ilvl="1">
      <w:start w:val="3"/>
      <w:numFmt w:val="decimal"/>
      <w:lvlText w:val="%1.2.6"/>
      <w:lvlJc w:val="left"/>
      <w:pPr>
        <w:tabs>
          <w:tab w:val="num" w:pos="1555"/>
        </w:tabs>
        <w:ind w:left="1555" w:hanging="930"/>
      </w:pPr>
      <w:rPr>
        <w:rFonts w:cs="Times New Roman" w:hint="default"/>
        <w:color w:val="auto"/>
      </w:rPr>
    </w:lvl>
    <w:lvl w:ilvl="2">
      <w:start w:val="1"/>
      <w:numFmt w:val="decimal"/>
      <w:lvlText w:val="%1.2.5.1"/>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18" w15:restartNumberingAfterBreak="0">
    <w:nsid w:val="4544065B"/>
    <w:multiLevelType w:val="multilevel"/>
    <w:tmpl w:val="85684854"/>
    <w:lvl w:ilvl="0">
      <w:numFmt w:val="none"/>
      <w:lvlText w:val=""/>
      <w:lvlJc w:val="left"/>
      <w:pPr>
        <w:tabs>
          <w:tab w:val="num" w:pos="360"/>
        </w:tabs>
      </w:pPr>
    </w:lvl>
    <w:lvl w:ilvl="1">
      <w:start w:val="3"/>
      <w:numFmt w:val="decimal"/>
      <w:lvlText w:val="%2%1.2"/>
      <w:lvlJc w:val="left"/>
      <w:pPr>
        <w:tabs>
          <w:tab w:val="num" w:pos="1555"/>
        </w:tabs>
        <w:ind w:left="1555" w:hanging="930"/>
      </w:pPr>
      <w:rPr>
        <w:rFonts w:cs="Times New Roman" w:hint="default"/>
        <w:color w:val="auto"/>
      </w:rPr>
    </w:lvl>
    <w:lvl w:ilvl="2">
      <w:start w:val="1"/>
      <w:numFmt w:val="decimal"/>
      <w:lvlText w:val="%1.2.2"/>
      <w:lvlJc w:val="left"/>
      <w:pPr>
        <w:tabs>
          <w:tab w:val="num" w:pos="2065"/>
        </w:tabs>
        <w:ind w:left="2065" w:hanging="930"/>
      </w:pPr>
      <w:rPr>
        <w:rFonts w:cs="Times New Roman" w:hint="default"/>
        <w:b w:val="0"/>
        <w:color w:val="auto"/>
      </w:rPr>
    </w:lvl>
    <w:lvl w:ilvl="3">
      <w:start w:val="1"/>
      <w:numFmt w:val="decimal"/>
      <w:lvlText w:val="%1.2.3.3"/>
      <w:lvlJc w:val="left"/>
      <w:pPr>
        <w:tabs>
          <w:tab w:val="num" w:pos="2640"/>
        </w:tabs>
        <w:ind w:left="2640" w:hanging="1080"/>
      </w:pPr>
      <w:rPr>
        <w:rFonts w:cs="Times New Roman" w:hint="default"/>
        <w:b w:val="0"/>
        <w:strike/>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19" w15:restartNumberingAfterBreak="0">
    <w:nsid w:val="45C6024B"/>
    <w:multiLevelType w:val="multilevel"/>
    <w:tmpl w:val="960E20B8"/>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20" w15:restartNumberingAfterBreak="0">
    <w:nsid w:val="478F05F0"/>
    <w:multiLevelType w:val="multilevel"/>
    <w:tmpl w:val="51708F7E"/>
    <w:lvl w:ilvl="0">
      <w:start w:val="4"/>
      <w:numFmt w:val="none"/>
      <w:lvlText w:val="4.2.5.3.3"/>
      <w:lvlJc w:val="left"/>
      <w:pPr>
        <w:tabs>
          <w:tab w:val="num" w:pos="930"/>
        </w:tabs>
        <w:ind w:left="930" w:hanging="930"/>
      </w:pPr>
      <w:rPr>
        <w:rFonts w:cs="Times New Roman" w:hint="default"/>
        <w:strike/>
      </w:rPr>
    </w:lvl>
    <w:lvl w:ilvl="1">
      <w:start w:val="3"/>
      <w:numFmt w:val="decimal"/>
      <w:lvlText w:val="%1.2.6"/>
      <w:lvlJc w:val="left"/>
      <w:pPr>
        <w:tabs>
          <w:tab w:val="num" w:pos="1555"/>
        </w:tabs>
        <w:ind w:left="1555" w:hanging="930"/>
      </w:pPr>
      <w:rPr>
        <w:rFonts w:cs="Times New Roman" w:hint="default"/>
        <w:color w:val="auto"/>
      </w:rPr>
    </w:lvl>
    <w:lvl w:ilvl="2">
      <w:start w:val="1"/>
      <w:numFmt w:val="decimal"/>
      <w:lvlText w:val="%1.2.5.1"/>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21" w15:restartNumberingAfterBreak="0">
    <w:nsid w:val="4B9B33F6"/>
    <w:multiLevelType w:val="multilevel"/>
    <w:tmpl w:val="9EB89F00"/>
    <w:lvl w:ilvl="0">
      <w:start w:val="4"/>
      <w:numFmt w:val="decimal"/>
      <w:lvlText w:val="%1"/>
      <w:lvlJc w:val="left"/>
      <w:pPr>
        <w:tabs>
          <w:tab w:val="num" w:pos="930"/>
        </w:tabs>
        <w:ind w:left="930" w:hanging="930"/>
      </w:pPr>
      <w:rPr>
        <w:rFonts w:cs="Times New Roman" w:hint="default"/>
      </w:rPr>
    </w:lvl>
    <w:lvl w:ilvl="1">
      <w:start w:val="5"/>
      <w:numFmt w:val="decimal"/>
      <w:lvlText w:val="%1.2.6"/>
      <w:lvlJc w:val="left"/>
      <w:pPr>
        <w:tabs>
          <w:tab w:val="num" w:pos="1554"/>
        </w:tabs>
        <w:ind w:left="1554" w:hanging="930"/>
      </w:pPr>
      <w:rPr>
        <w:rFonts w:cs="Times New Roman" w:hint="default"/>
        <w:color w:val="auto"/>
      </w:rPr>
    </w:lvl>
    <w:lvl w:ilvl="2">
      <w:start w:val="1"/>
      <w:numFmt w:val="none"/>
      <w:lvlText w:val="4.3.1.1."/>
      <w:lvlJc w:val="left"/>
      <w:pPr>
        <w:tabs>
          <w:tab w:val="num" w:pos="2178"/>
        </w:tabs>
        <w:ind w:left="2178" w:hanging="930"/>
      </w:pPr>
      <w:rPr>
        <w:rFonts w:cs="Times New Roman" w:hint="default"/>
        <w:b w:val="0"/>
        <w:color w:val="auto"/>
      </w:rPr>
    </w:lvl>
    <w:lvl w:ilvl="3">
      <w:numFmt w:val="none"/>
      <w:lvlText w:val="4.2.3.4"/>
      <w:lvlJc w:val="left"/>
      <w:pPr>
        <w:tabs>
          <w:tab w:val="num" w:pos="2802"/>
        </w:tabs>
        <w:ind w:left="2802" w:hanging="930"/>
      </w:pPr>
      <w:rPr>
        <w:rFonts w:cs="Times New Roman" w:hint="default"/>
        <w:b w:val="0"/>
      </w:rPr>
    </w:lvl>
    <w:lvl w:ilvl="4">
      <w:start w:val="1"/>
      <w:numFmt w:val="decimal"/>
      <w:lvlText w:val="%1.%2.%3.%4.%5"/>
      <w:lvlJc w:val="left"/>
      <w:pPr>
        <w:tabs>
          <w:tab w:val="num" w:pos="3426"/>
        </w:tabs>
        <w:ind w:left="3426" w:hanging="930"/>
      </w:pPr>
      <w:rPr>
        <w:rFonts w:cs="Times New Roman" w:hint="default"/>
        <w:b w:val="0"/>
      </w:rPr>
    </w:lvl>
    <w:lvl w:ilvl="5">
      <w:start w:val="1"/>
      <w:numFmt w:val="decimal"/>
      <w:lvlText w:val="%1.%2.%3.%4.%5.%6"/>
      <w:lvlJc w:val="left"/>
      <w:pPr>
        <w:tabs>
          <w:tab w:val="num" w:pos="4050"/>
        </w:tabs>
        <w:ind w:left="4050" w:hanging="930"/>
      </w:pPr>
      <w:rPr>
        <w:rFonts w:cs="Times New Roman" w:hint="default"/>
      </w:rPr>
    </w:lvl>
    <w:lvl w:ilvl="6">
      <w:start w:val="1"/>
      <w:numFmt w:val="decimal"/>
      <w:lvlText w:val="%1.%2.%3.%4.%5.%6.%7"/>
      <w:lvlJc w:val="left"/>
      <w:pPr>
        <w:tabs>
          <w:tab w:val="num" w:pos="4674"/>
        </w:tabs>
        <w:ind w:left="4674" w:hanging="930"/>
      </w:pPr>
      <w:rPr>
        <w:rFonts w:cs="Times New Roman" w:hint="default"/>
      </w:rPr>
    </w:lvl>
    <w:lvl w:ilvl="7">
      <w:start w:val="1"/>
      <w:numFmt w:val="decimal"/>
      <w:lvlText w:val="%1.%2.%3.%4.%5.%6.%7.%8"/>
      <w:lvlJc w:val="left"/>
      <w:pPr>
        <w:tabs>
          <w:tab w:val="num" w:pos="5298"/>
        </w:tabs>
        <w:ind w:left="5298" w:hanging="930"/>
      </w:pPr>
      <w:rPr>
        <w:rFonts w:cs="Times New Roman" w:hint="default"/>
      </w:rPr>
    </w:lvl>
    <w:lvl w:ilvl="8">
      <w:start w:val="1"/>
      <w:numFmt w:val="decimal"/>
      <w:lvlText w:val="%1.%2.%3.%4.%5.%6.%7.%8.%9"/>
      <w:lvlJc w:val="left"/>
      <w:pPr>
        <w:tabs>
          <w:tab w:val="num" w:pos="5922"/>
        </w:tabs>
        <w:ind w:left="5922" w:hanging="930"/>
      </w:pPr>
      <w:rPr>
        <w:rFonts w:cs="Times New Roman" w:hint="default"/>
      </w:rPr>
    </w:lvl>
  </w:abstractNum>
  <w:abstractNum w:abstractNumId="22" w15:restartNumberingAfterBreak="0">
    <w:nsid w:val="4F733504"/>
    <w:multiLevelType w:val="multilevel"/>
    <w:tmpl w:val="A0544D30"/>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2.3.2"/>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23" w15:restartNumberingAfterBreak="0">
    <w:nsid w:val="579E1F88"/>
    <w:multiLevelType w:val="hybridMultilevel"/>
    <w:tmpl w:val="E326DF46"/>
    <w:lvl w:ilvl="0" w:tplc="93DE2E84">
      <w:start w:val="1"/>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BB4458A"/>
    <w:multiLevelType w:val="multilevel"/>
    <w:tmpl w:val="D1BE0004"/>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b/>
        <w:u w:val="none"/>
      </w:rPr>
    </w:lvl>
    <w:lvl w:ilvl="2">
      <w:start w:val="1"/>
      <w:numFmt w:val="decimal"/>
      <w:lvlText w:val="%1.%2.%3"/>
      <w:lvlJc w:val="left"/>
      <w:pPr>
        <w:tabs>
          <w:tab w:val="num" w:pos="2160"/>
        </w:tabs>
        <w:ind w:left="2160" w:hanging="720"/>
      </w:pPr>
      <w:rPr>
        <w:rFonts w:hint="default"/>
        <w:b/>
        <w:color w:val="auto"/>
        <w:u w:val="none"/>
      </w:rPr>
    </w:lvl>
    <w:lvl w:ilvl="3">
      <w:start w:val="1"/>
      <w:numFmt w:val="decimal"/>
      <w:lvlText w:val="%1.%2.%3.%4"/>
      <w:lvlJc w:val="left"/>
      <w:pPr>
        <w:tabs>
          <w:tab w:val="num" w:pos="3240"/>
        </w:tabs>
        <w:ind w:left="3240" w:hanging="1080"/>
      </w:pPr>
      <w:rPr>
        <w:rFonts w:hint="default"/>
        <w:b/>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25" w15:restartNumberingAfterBreak="0">
    <w:nsid w:val="5ED90612"/>
    <w:multiLevelType w:val="multilevel"/>
    <w:tmpl w:val="6A62B46C"/>
    <w:lvl w:ilvl="0">
      <w:start w:val="4"/>
      <w:numFmt w:val="decimal"/>
      <w:lvlText w:val="%1"/>
      <w:lvlJc w:val="left"/>
      <w:pPr>
        <w:tabs>
          <w:tab w:val="num" w:pos="930"/>
        </w:tabs>
        <w:ind w:left="930" w:hanging="930"/>
      </w:pPr>
      <w:rPr>
        <w:rFonts w:cs="Times New Roman" w:hint="default"/>
      </w:rPr>
    </w:lvl>
    <w:lvl w:ilvl="1">
      <w:start w:val="5"/>
      <w:numFmt w:val="decimal"/>
      <w:lvlText w:val="%1.2.6"/>
      <w:lvlJc w:val="left"/>
      <w:pPr>
        <w:tabs>
          <w:tab w:val="num" w:pos="1554"/>
        </w:tabs>
        <w:ind w:left="1554" w:hanging="930"/>
      </w:pPr>
      <w:rPr>
        <w:rFonts w:cs="Times New Roman" w:hint="default"/>
        <w:color w:val="auto"/>
      </w:rPr>
    </w:lvl>
    <w:lvl w:ilvl="2">
      <w:start w:val="1"/>
      <w:numFmt w:val="none"/>
      <w:lvlText w:val="4.3.1.1."/>
      <w:lvlJc w:val="left"/>
      <w:pPr>
        <w:tabs>
          <w:tab w:val="num" w:pos="2178"/>
        </w:tabs>
        <w:ind w:left="2178" w:hanging="930"/>
      </w:pPr>
      <w:rPr>
        <w:rFonts w:cs="Times New Roman" w:hint="default"/>
        <w:b w:val="0"/>
        <w:color w:val="auto"/>
      </w:rPr>
    </w:lvl>
    <w:lvl w:ilvl="3">
      <w:numFmt w:val="decimal"/>
      <w:lvlText w:val="%1.2.3.4"/>
      <w:lvlJc w:val="left"/>
      <w:pPr>
        <w:tabs>
          <w:tab w:val="num" w:pos="2802"/>
        </w:tabs>
        <w:ind w:left="2802" w:hanging="930"/>
      </w:pPr>
      <w:rPr>
        <w:rFonts w:cs="Times New Roman" w:hint="default"/>
        <w:b w:val="0"/>
      </w:rPr>
    </w:lvl>
    <w:lvl w:ilvl="4">
      <w:start w:val="1"/>
      <w:numFmt w:val="decimal"/>
      <w:lvlText w:val="%1.%2.%3.%4.%5"/>
      <w:lvlJc w:val="left"/>
      <w:pPr>
        <w:tabs>
          <w:tab w:val="num" w:pos="3426"/>
        </w:tabs>
        <w:ind w:left="3426" w:hanging="930"/>
      </w:pPr>
      <w:rPr>
        <w:rFonts w:cs="Times New Roman" w:hint="default"/>
        <w:b w:val="0"/>
      </w:rPr>
    </w:lvl>
    <w:lvl w:ilvl="5">
      <w:start w:val="1"/>
      <w:numFmt w:val="decimal"/>
      <w:lvlText w:val="%1.%2.%3.%4.%5.%6"/>
      <w:lvlJc w:val="left"/>
      <w:pPr>
        <w:tabs>
          <w:tab w:val="num" w:pos="4050"/>
        </w:tabs>
        <w:ind w:left="4050" w:hanging="930"/>
      </w:pPr>
      <w:rPr>
        <w:rFonts w:cs="Times New Roman" w:hint="default"/>
      </w:rPr>
    </w:lvl>
    <w:lvl w:ilvl="6">
      <w:start w:val="1"/>
      <w:numFmt w:val="decimal"/>
      <w:lvlText w:val="%1.%2.%3.%4.%5.%6.%7"/>
      <w:lvlJc w:val="left"/>
      <w:pPr>
        <w:tabs>
          <w:tab w:val="num" w:pos="4674"/>
        </w:tabs>
        <w:ind w:left="4674" w:hanging="930"/>
      </w:pPr>
      <w:rPr>
        <w:rFonts w:cs="Times New Roman" w:hint="default"/>
      </w:rPr>
    </w:lvl>
    <w:lvl w:ilvl="7">
      <w:start w:val="1"/>
      <w:numFmt w:val="decimal"/>
      <w:lvlText w:val="%1.%2.%3.%4.%5.%6.%7.%8"/>
      <w:lvlJc w:val="left"/>
      <w:pPr>
        <w:tabs>
          <w:tab w:val="num" w:pos="5298"/>
        </w:tabs>
        <w:ind w:left="5298" w:hanging="930"/>
      </w:pPr>
      <w:rPr>
        <w:rFonts w:cs="Times New Roman" w:hint="default"/>
      </w:rPr>
    </w:lvl>
    <w:lvl w:ilvl="8">
      <w:start w:val="1"/>
      <w:numFmt w:val="decimal"/>
      <w:lvlText w:val="%1.%2.%3.%4.%5.%6.%7.%8.%9"/>
      <w:lvlJc w:val="left"/>
      <w:pPr>
        <w:tabs>
          <w:tab w:val="num" w:pos="5922"/>
        </w:tabs>
        <w:ind w:left="5922" w:hanging="930"/>
      </w:pPr>
      <w:rPr>
        <w:rFonts w:cs="Times New Roman" w:hint="default"/>
      </w:rPr>
    </w:lvl>
  </w:abstractNum>
  <w:abstractNum w:abstractNumId="26" w15:restartNumberingAfterBreak="0">
    <w:nsid w:val="657B6802"/>
    <w:multiLevelType w:val="multilevel"/>
    <w:tmpl w:val="5C4C3F72"/>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2.2.%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27" w15:restartNumberingAfterBreak="0">
    <w:nsid w:val="67364EC6"/>
    <w:multiLevelType w:val="multilevel"/>
    <w:tmpl w:val="0408001F"/>
    <w:numStyleLink w:val="111111"/>
  </w:abstractNum>
  <w:abstractNum w:abstractNumId="28" w15:restartNumberingAfterBreak="0">
    <w:nsid w:val="6AAA5963"/>
    <w:multiLevelType w:val="multilevel"/>
    <w:tmpl w:val="0408001F"/>
    <w:numStyleLink w:val="111111"/>
  </w:abstractNum>
  <w:abstractNum w:abstractNumId="29" w15:restartNumberingAfterBreak="0">
    <w:nsid w:val="6F1D6C26"/>
    <w:multiLevelType w:val="hybridMultilevel"/>
    <w:tmpl w:val="E934306E"/>
    <w:lvl w:ilvl="0" w:tplc="245A09BC">
      <w:start w:val="1"/>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0CE4C11"/>
    <w:multiLevelType w:val="multilevel"/>
    <w:tmpl w:val="3800B0C2"/>
    <w:lvl w:ilvl="0">
      <w:start w:val="5"/>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555"/>
        </w:tabs>
        <w:ind w:left="1555" w:hanging="930"/>
      </w:pPr>
      <w:rPr>
        <w:rFonts w:cs="Times New Roman" w:hint="default"/>
      </w:rPr>
    </w:lvl>
    <w:lvl w:ilvl="2">
      <w:start w:val="1"/>
      <w:numFmt w:val="decimal"/>
      <w:lvlText w:val="%1.%2.%3"/>
      <w:lvlJc w:val="left"/>
      <w:pPr>
        <w:tabs>
          <w:tab w:val="num" w:pos="2180"/>
        </w:tabs>
        <w:ind w:left="2180" w:hanging="93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pStyle w:val="5"/>
      <w:lvlText w:val="%1.%2.%3.%4.%5"/>
      <w:lvlJc w:val="left"/>
      <w:pPr>
        <w:tabs>
          <w:tab w:val="num" w:pos="3580"/>
        </w:tabs>
        <w:ind w:left="3580" w:hanging="1080"/>
      </w:pPr>
      <w:rPr>
        <w:rFonts w:cs="Times New Roman" w:hint="default"/>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31" w15:restartNumberingAfterBreak="0">
    <w:nsid w:val="719376B2"/>
    <w:multiLevelType w:val="multilevel"/>
    <w:tmpl w:val="BD60C612"/>
    <w:lvl w:ilvl="0">
      <w:start w:val="6"/>
      <w:numFmt w:val="decimal"/>
      <w:lvlText w:val="%1"/>
      <w:lvlJc w:val="left"/>
      <w:pPr>
        <w:tabs>
          <w:tab w:val="num" w:pos="1440"/>
        </w:tabs>
        <w:ind w:left="1440" w:hanging="1440"/>
      </w:pPr>
      <w:rPr>
        <w:rFonts w:hint="default"/>
        <w:b/>
      </w:rPr>
    </w:lvl>
    <w:lvl w:ilvl="1">
      <w:start w:val="1"/>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71AB7FEA"/>
    <w:multiLevelType w:val="multilevel"/>
    <w:tmpl w:val="9A82F4E4"/>
    <w:lvl w:ilvl="0">
      <w:start w:val="4"/>
      <w:numFmt w:val="none"/>
      <w:lvlText w:val="4.2.5.3"/>
      <w:lvlJc w:val="left"/>
      <w:pPr>
        <w:tabs>
          <w:tab w:val="num" w:pos="930"/>
        </w:tabs>
        <w:ind w:left="930" w:hanging="930"/>
      </w:pPr>
      <w:rPr>
        <w:rFonts w:cs="Times New Roman" w:hint="default"/>
        <w:strike/>
      </w:rPr>
    </w:lvl>
    <w:lvl w:ilvl="1">
      <w:start w:val="3"/>
      <w:numFmt w:val="decimal"/>
      <w:lvlText w:val="%1.2.6"/>
      <w:lvlJc w:val="left"/>
      <w:pPr>
        <w:tabs>
          <w:tab w:val="num" w:pos="1555"/>
        </w:tabs>
        <w:ind w:left="1555" w:hanging="930"/>
      </w:pPr>
      <w:rPr>
        <w:rFonts w:cs="Times New Roman" w:hint="default"/>
        <w:color w:val="auto"/>
      </w:rPr>
    </w:lvl>
    <w:lvl w:ilvl="2">
      <w:start w:val="1"/>
      <w:numFmt w:val="decimal"/>
      <w:lvlText w:val="%1.2.5.1"/>
      <w:lvlJc w:val="left"/>
      <w:pPr>
        <w:tabs>
          <w:tab w:val="num" w:pos="2065"/>
        </w:tabs>
        <w:ind w:left="2065" w:hanging="930"/>
      </w:pPr>
      <w:rPr>
        <w:rFonts w:cs="Times New Roman" w:hint="default"/>
        <w:b w:val="0"/>
        <w:color w:val="auto"/>
      </w:rPr>
    </w:lvl>
    <w:lvl w:ilvl="3">
      <w:start w:val="1"/>
      <w:numFmt w:val="decimal"/>
      <w:lvlText w:val="%1.2.3.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33" w15:restartNumberingAfterBreak="0">
    <w:nsid w:val="73A309E7"/>
    <w:multiLevelType w:val="hybridMultilevel"/>
    <w:tmpl w:val="48DED02C"/>
    <w:lvl w:ilvl="0" w:tplc="0408000F">
      <w:start w:val="1"/>
      <w:numFmt w:val="decimal"/>
      <w:lvlText w:val="%1."/>
      <w:lvlJc w:val="left"/>
      <w:pPr>
        <w:ind w:left="2595" w:hanging="360"/>
      </w:pPr>
    </w:lvl>
    <w:lvl w:ilvl="1" w:tplc="04080019" w:tentative="1">
      <w:start w:val="1"/>
      <w:numFmt w:val="lowerLetter"/>
      <w:lvlText w:val="%2."/>
      <w:lvlJc w:val="left"/>
      <w:pPr>
        <w:ind w:left="3315" w:hanging="360"/>
      </w:pPr>
    </w:lvl>
    <w:lvl w:ilvl="2" w:tplc="0408001B" w:tentative="1">
      <w:start w:val="1"/>
      <w:numFmt w:val="lowerRoman"/>
      <w:lvlText w:val="%3."/>
      <w:lvlJc w:val="right"/>
      <w:pPr>
        <w:ind w:left="4035" w:hanging="180"/>
      </w:pPr>
    </w:lvl>
    <w:lvl w:ilvl="3" w:tplc="0408000F" w:tentative="1">
      <w:start w:val="1"/>
      <w:numFmt w:val="decimal"/>
      <w:lvlText w:val="%4."/>
      <w:lvlJc w:val="left"/>
      <w:pPr>
        <w:ind w:left="4755" w:hanging="360"/>
      </w:pPr>
    </w:lvl>
    <w:lvl w:ilvl="4" w:tplc="04080019" w:tentative="1">
      <w:start w:val="1"/>
      <w:numFmt w:val="lowerLetter"/>
      <w:lvlText w:val="%5."/>
      <w:lvlJc w:val="left"/>
      <w:pPr>
        <w:ind w:left="5475" w:hanging="360"/>
      </w:pPr>
    </w:lvl>
    <w:lvl w:ilvl="5" w:tplc="0408001B" w:tentative="1">
      <w:start w:val="1"/>
      <w:numFmt w:val="lowerRoman"/>
      <w:lvlText w:val="%6."/>
      <w:lvlJc w:val="right"/>
      <w:pPr>
        <w:ind w:left="6195" w:hanging="180"/>
      </w:pPr>
    </w:lvl>
    <w:lvl w:ilvl="6" w:tplc="0408000F" w:tentative="1">
      <w:start w:val="1"/>
      <w:numFmt w:val="decimal"/>
      <w:lvlText w:val="%7."/>
      <w:lvlJc w:val="left"/>
      <w:pPr>
        <w:ind w:left="6915" w:hanging="360"/>
      </w:pPr>
    </w:lvl>
    <w:lvl w:ilvl="7" w:tplc="04080019" w:tentative="1">
      <w:start w:val="1"/>
      <w:numFmt w:val="lowerLetter"/>
      <w:lvlText w:val="%8."/>
      <w:lvlJc w:val="left"/>
      <w:pPr>
        <w:ind w:left="7635" w:hanging="360"/>
      </w:pPr>
    </w:lvl>
    <w:lvl w:ilvl="8" w:tplc="0408001B" w:tentative="1">
      <w:start w:val="1"/>
      <w:numFmt w:val="lowerRoman"/>
      <w:lvlText w:val="%9."/>
      <w:lvlJc w:val="right"/>
      <w:pPr>
        <w:ind w:left="8355" w:hanging="180"/>
      </w:pPr>
    </w:lvl>
  </w:abstractNum>
  <w:abstractNum w:abstractNumId="34" w15:restartNumberingAfterBreak="0">
    <w:nsid w:val="7507582E"/>
    <w:multiLevelType w:val="multilevel"/>
    <w:tmpl w:val="4044D202"/>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520"/>
        </w:tabs>
        <w:ind w:left="2520" w:hanging="1080"/>
      </w:pPr>
      <w:rPr>
        <w:rFonts w:hint="default"/>
        <w:b w:val="0"/>
        <w:color w:val="auto"/>
        <w:u w:val="none"/>
      </w:rPr>
    </w:lvl>
    <w:lvl w:ilvl="3">
      <w:start w:val="1"/>
      <w:numFmt w:val="decimal"/>
      <w:lvlText w:val="%1.%2.%3.%4"/>
      <w:lvlJc w:val="left"/>
      <w:pPr>
        <w:tabs>
          <w:tab w:val="num" w:pos="3240"/>
        </w:tabs>
        <w:ind w:left="3240" w:hanging="1080"/>
      </w:pPr>
      <w:rPr>
        <w:rFonts w:hint="default"/>
        <w:b w:val="0"/>
        <w:color w:val="auto"/>
        <w:u w:val="none"/>
      </w:rPr>
    </w:lvl>
    <w:lvl w:ilvl="4">
      <w:start w:val="1"/>
      <w:numFmt w:val="decimal"/>
      <w:lvlText w:val="%1.%2.%3.%4.%5"/>
      <w:lvlJc w:val="left"/>
      <w:pPr>
        <w:tabs>
          <w:tab w:val="num" w:pos="4320"/>
        </w:tabs>
        <w:ind w:left="4320" w:hanging="1440"/>
      </w:pPr>
      <w:rPr>
        <w:rFonts w:hint="default"/>
        <w:b w:val="0"/>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35" w15:restartNumberingAfterBreak="0">
    <w:nsid w:val="7A0D1FF3"/>
    <w:multiLevelType w:val="multilevel"/>
    <w:tmpl w:val="5C4C3F72"/>
    <w:lvl w:ilvl="0">
      <w:start w:val="4"/>
      <w:numFmt w:val="decimal"/>
      <w:lvlText w:val="%1"/>
      <w:lvlJc w:val="left"/>
      <w:pPr>
        <w:tabs>
          <w:tab w:val="num" w:pos="930"/>
        </w:tabs>
        <w:ind w:left="930" w:hanging="930"/>
      </w:pPr>
      <w:rPr>
        <w:rFonts w:cs="Times New Roman" w:hint="default"/>
      </w:rPr>
    </w:lvl>
    <w:lvl w:ilvl="1">
      <w:start w:val="3"/>
      <w:numFmt w:val="decimal"/>
      <w:lvlText w:val="%1.2"/>
      <w:lvlJc w:val="left"/>
      <w:pPr>
        <w:tabs>
          <w:tab w:val="num" w:pos="1555"/>
        </w:tabs>
        <w:ind w:left="1555" w:hanging="930"/>
      </w:pPr>
      <w:rPr>
        <w:rFonts w:cs="Times New Roman" w:hint="default"/>
        <w:color w:val="auto"/>
      </w:rPr>
    </w:lvl>
    <w:lvl w:ilvl="2">
      <w:start w:val="1"/>
      <w:numFmt w:val="decimal"/>
      <w:lvlText w:val="%1.%2.%3"/>
      <w:lvlJc w:val="left"/>
      <w:pPr>
        <w:tabs>
          <w:tab w:val="num" w:pos="2065"/>
        </w:tabs>
        <w:ind w:left="2065" w:hanging="930"/>
      </w:pPr>
      <w:rPr>
        <w:rFonts w:cs="Times New Roman" w:hint="default"/>
        <w:b w:val="0"/>
        <w:color w:val="auto"/>
      </w:rPr>
    </w:lvl>
    <w:lvl w:ilvl="3">
      <w:start w:val="1"/>
      <w:numFmt w:val="decimal"/>
      <w:lvlText w:val="%1.2.2.%4"/>
      <w:lvlJc w:val="left"/>
      <w:pPr>
        <w:tabs>
          <w:tab w:val="num" w:pos="2640"/>
        </w:tabs>
        <w:ind w:left="2640" w:hanging="1080"/>
      </w:pPr>
      <w:rPr>
        <w:rFonts w:cs="Times New Roman" w:hint="default"/>
        <w:b w:val="0"/>
      </w:rPr>
    </w:lvl>
    <w:lvl w:ilvl="4">
      <w:start w:val="1"/>
      <w:numFmt w:val="decimal"/>
      <w:lvlText w:val="%1.%2.%3.%4.%5"/>
      <w:lvlJc w:val="left"/>
      <w:pPr>
        <w:tabs>
          <w:tab w:val="num" w:pos="4908"/>
        </w:tabs>
        <w:ind w:left="4908" w:hanging="1080"/>
      </w:pPr>
      <w:rPr>
        <w:rFonts w:cs="Times New Roman" w:hint="default"/>
        <w:b w:val="0"/>
        <w:color w:val="auto"/>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190"/>
        </w:tabs>
        <w:ind w:left="5190" w:hanging="144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6800"/>
        </w:tabs>
        <w:ind w:left="6800" w:hanging="1800"/>
      </w:pPr>
      <w:rPr>
        <w:rFonts w:cs="Times New Roman" w:hint="default"/>
      </w:rPr>
    </w:lvl>
  </w:abstractNum>
  <w:abstractNum w:abstractNumId="36" w15:restartNumberingAfterBreak="0">
    <w:nsid w:val="7B412E21"/>
    <w:multiLevelType w:val="multilevel"/>
    <w:tmpl w:val="B956A81E"/>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25"/>
        </w:tabs>
        <w:ind w:left="1125" w:hanging="570"/>
      </w:pPr>
      <w:rPr>
        <w:rFonts w:cs="Times New Roman" w:hint="default"/>
      </w:rPr>
    </w:lvl>
    <w:lvl w:ilvl="2">
      <w:start w:val="1"/>
      <w:numFmt w:val="decimal"/>
      <w:lvlText w:val="%1.%2.5"/>
      <w:lvlJc w:val="left"/>
      <w:pPr>
        <w:tabs>
          <w:tab w:val="num" w:pos="1830"/>
        </w:tabs>
        <w:ind w:left="1830" w:hanging="720"/>
      </w:pPr>
      <w:rPr>
        <w:rFonts w:cs="Times New Roman" w:hint="default"/>
        <w:strike/>
      </w:rPr>
    </w:lvl>
    <w:lvl w:ilvl="3">
      <w:start w:val="1"/>
      <w:numFmt w:val="decimal"/>
      <w:lvlText w:val="%1.%2.%3.%4"/>
      <w:lvlJc w:val="left"/>
      <w:pPr>
        <w:tabs>
          <w:tab w:val="num" w:pos="2745"/>
        </w:tabs>
        <w:ind w:left="2745" w:hanging="1080"/>
      </w:pPr>
      <w:rPr>
        <w:rFonts w:cs="Times New Roman" w:hint="default"/>
      </w:rPr>
    </w:lvl>
    <w:lvl w:ilvl="4">
      <w:start w:val="1"/>
      <w:numFmt w:val="decimal"/>
      <w:lvlText w:val="%1.%2.%3.%4.%5"/>
      <w:lvlJc w:val="left"/>
      <w:pPr>
        <w:tabs>
          <w:tab w:val="num" w:pos="3300"/>
        </w:tabs>
        <w:ind w:left="3300" w:hanging="1080"/>
      </w:pPr>
      <w:rPr>
        <w:rFonts w:cs="Times New Roman" w:hint="default"/>
      </w:rPr>
    </w:lvl>
    <w:lvl w:ilvl="5">
      <w:start w:val="1"/>
      <w:numFmt w:val="decimal"/>
      <w:lvlText w:val="%1.%2.%3.%4.%5.%6"/>
      <w:lvlJc w:val="left"/>
      <w:pPr>
        <w:tabs>
          <w:tab w:val="num" w:pos="4215"/>
        </w:tabs>
        <w:ind w:left="4215" w:hanging="144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685"/>
        </w:tabs>
        <w:ind w:left="5685" w:hanging="1800"/>
      </w:pPr>
      <w:rPr>
        <w:rFonts w:cs="Times New Roman" w:hint="default"/>
      </w:rPr>
    </w:lvl>
    <w:lvl w:ilvl="8">
      <w:start w:val="1"/>
      <w:numFmt w:val="decimal"/>
      <w:lvlText w:val="%1.%2.%3.%4.%5.%6.%7.%8.%9"/>
      <w:lvlJc w:val="left"/>
      <w:pPr>
        <w:tabs>
          <w:tab w:val="num" w:pos="6240"/>
        </w:tabs>
        <w:ind w:left="6240" w:hanging="1800"/>
      </w:pPr>
      <w:rPr>
        <w:rFonts w:cs="Times New Roman" w:hint="default"/>
      </w:rPr>
    </w:lvl>
  </w:abstractNum>
  <w:num w:numId="1">
    <w:abstractNumId w:val="2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pStyle w:val="2"/>
        <w:lvlText w:val="%1.%2."/>
        <w:lvlJc w:val="left"/>
        <w:pPr>
          <w:tabs>
            <w:tab w:val="num" w:pos="1142"/>
          </w:tabs>
          <w:ind w:left="1142" w:hanging="432"/>
        </w:pPr>
        <w:rPr>
          <w:rFonts w:cs="Times New Roman"/>
        </w:rPr>
      </w:lvl>
    </w:lvlOverride>
    <w:lvlOverride w:ilvl="2">
      <w:lvl w:ilvl="2">
        <w:start w:val="1"/>
        <w:numFmt w:val="decimal"/>
        <w:pStyle w:val="3"/>
        <w:lvlText w:val="%1.%2.%3."/>
        <w:lvlJc w:val="left"/>
        <w:pPr>
          <w:tabs>
            <w:tab w:val="num" w:pos="1440"/>
          </w:tabs>
          <w:ind w:left="1224" w:hanging="504"/>
        </w:pPr>
        <w:rPr>
          <w:rFonts w:cs="Times New Roman"/>
        </w:rPr>
      </w:lvl>
    </w:lvlOverride>
    <w:lvlOverride w:ilvl="3">
      <w:lvl w:ilvl="3">
        <w:start w:val="1"/>
        <w:numFmt w:val="decimal"/>
        <w:pStyle w:val="4"/>
        <w:lvlText w:val="%1.%2.%3.%4."/>
        <w:lvlJc w:val="left"/>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30"/>
  </w:num>
  <w:num w:numId="3">
    <w:abstractNumId w:val="19"/>
  </w:num>
  <w:num w:numId="4">
    <w:abstractNumId w:val="6"/>
  </w:num>
  <w:num w:numId="5">
    <w:abstractNumId w:val="18"/>
  </w:num>
  <w:num w:numId="6">
    <w:abstractNumId w:val="26"/>
  </w:num>
  <w:num w:numId="7">
    <w:abstractNumId w:val="36"/>
  </w:num>
  <w:num w:numId="8">
    <w:abstractNumId w:val="13"/>
  </w:num>
  <w:num w:numId="9">
    <w:abstractNumId w:val="22"/>
  </w:num>
  <w:num w:numId="10">
    <w:abstractNumId w:val="15"/>
  </w:num>
  <w:num w:numId="11">
    <w:abstractNumId w:val="5"/>
  </w:num>
  <w:num w:numId="12">
    <w:abstractNumId w:val="0"/>
  </w:num>
  <w:num w:numId="13">
    <w:abstractNumId w:val="17"/>
  </w:num>
  <w:num w:numId="14">
    <w:abstractNumId w:val="32"/>
  </w:num>
  <w:num w:numId="15">
    <w:abstractNumId w:val="2"/>
  </w:num>
  <w:num w:numId="16">
    <w:abstractNumId w:val="9"/>
  </w:num>
  <w:num w:numId="17">
    <w:abstractNumId w:val="20"/>
  </w:num>
  <w:num w:numId="18">
    <w:abstractNumId w:val="3"/>
  </w:num>
  <w:num w:numId="19">
    <w:abstractNumId w:val="21"/>
  </w:num>
  <w:num w:numId="20">
    <w:abstractNumId w:val="25"/>
  </w:num>
  <w:num w:numId="21">
    <w:abstractNumId w:val="1"/>
  </w:num>
  <w:num w:numId="22">
    <w:abstractNumId w:val="35"/>
  </w:num>
  <w:num w:numId="23">
    <w:abstractNumId w:val="34"/>
  </w:num>
  <w:num w:numId="24">
    <w:abstractNumId w:val="4"/>
  </w:num>
  <w:num w:numId="25">
    <w:abstractNumId w:val="24"/>
  </w:num>
  <w:num w:numId="26">
    <w:abstractNumId w:val="8"/>
  </w:num>
  <w:num w:numId="27">
    <w:abstractNumId w:val="31"/>
  </w:num>
  <w:num w:numId="28">
    <w:abstractNumId w:val="12"/>
  </w:num>
  <w:num w:numId="29">
    <w:abstractNumId w:val="14"/>
  </w:num>
  <w:num w:numId="30">
    <w:abstractNumId w:val="27"/>
  </w:num>
  <w:num w:numId="31">
    <w:abstractNumId w:val="28"/>
    <w:lvlOverride w:ilvl="0">
      <w:startOverride w:val="1"/>
      <w:lvl w:ilvl="0">
        <w:start w:val="1"/>
        <w:numFmt w:val="decimal"/>
        <w:lvlText w:val="%1."/>
        <w:lvlJc w:val="left"/>
        <w:pPr>
          <w:tabs>
            <w:tab w:val="num" w:pos="360"/>
          </w:tabs>
          <w:ind w:left="360" w:hanging="360"/>
        </w:pPr>
        <w:rPr>
          <w:rFonts w:cs="Times New Roman"/>
        </w:rPr>
      </w:lvl>
    </w:lvlOverride>
    <w:lvlOverride w:ilvl="1">
      <w:startOverride w:val="1"/>
      <w:lvl w:ilvl="1">
        <w:start w:val="1"/>
        <w:numFmt w:val="decimal"/>
        <w:pStyle w:val="2"/>
        <w:lvlText w:val="%1.%2."/>
        <w:lvlJc w:val="left"/>
        <w:pPr>
          <w:tabs>
            <w:tab w:val="num" w:pos="1142"/>
          </w:tabs>
          <w:ind w:left="1142" w:hanging="432"/>
        </w:pPr>
        <w:rPr>
          <w:rFonts w:cs="Times New Roman"/>
        </w:rPr>
      </w:lvl>
    </w:lvlOverride>
    <w:lvlOverride w:ilvl="2">
      <w:startOverride w:val="1"/>
      <w:lvl w:ilvl="2">
        <w:start w:val="1"/>
        <w:numFmt w:val="decimal"/>
        <w:pStyle w:val="3"/>
        <w:lvlText w:val="%1.%2.%3."/>
        <w:lvlJc w:val="left"/>
        <w:pPr>
          <w:tabs>
            <w:tab w:val="num" w:pos="1440"/>
          </w:tabs>
          <w:ind w:left="1224" w:hanging="504"/>
        </w:pPr>
        <w:rPr>
          <w:rFonts w:cs="Times New Roman"/>
        </w:rPr>
      </w:lvl>
    </w:lvlOverride>
    <w:lvlOverride w:ilvl="3">
      <w:startOverride w:val="1"/>
      <w:lvl w:ilvl="3">
        <w:start w:val="1"/>
        <w:numFmt w:val="decimal"/>
        <w:pStyle w:val="4"/>
        <w:lvlText w:val="%1.%2.%3.%4."/>
        <w:lvlJc w:val="left"/>
        <w:pPr>
          <w:tabs>
            <w:tab w:val="num" w:pos="2160"/>
          </w:tabs>
          <w:ind w:left="1728" w:hanging="648"/>
        </w:pPr>
        <w:rPr>
          <w:rFonts w:cs="Times New Roman"/>
        </w:rPr>
      </w:lvl>
    </w:lvlOverride>
    <w:lvlOverride w:ilvl="4">
      <w:startOverride w:val="1"/>
      <w:lvl w:ilvl="4">
        <w:start w:val="1"/>
        <w:numFmt w:val="decimal"/>
        <w:lvlText w:val="%1.%2.%3.%4.%5."/>
        <w:lvlJc w:val="left"/>
        <w:pPr>
          <w:tabs>
            <w:tab w:val="num" w:pos="2520"/>
          </w:tabs>
          <w:ind w:left="2232" w:hanging="792"/>
        </w:pPr>
        <w:rPr>
          <w:rFonts w:cs="Times New Roman"/>
        </w:rPr>
      </w:lvl>
    </w:lvlOverride>
    <w:lvlOverride w:ilvl="5">
      <w:startOverride w:val="1"/>
      <w:lvl w:ilvl="5">
        <w:start w:val="1"/>
        <w:numFmt w:val="decimal"/>
        <w:lvlText w:val="%1.%2.%3.%4.%5.%6."/>
        <w:lvlJc w:val="left"/>
        <w:pPr>
          <w:tabs>
            <w:tab w:val="num" w:pos="3240"/>
          </w:tabs>
          <w:ind w:left="2736" w:hanging="936"/>
        </w:pPr>
        <w:rPr>
          <w:rFonts w:cs="Times New Roman"/>
        </w:rPr>
      </w:lvl>
    </w:lvlOverride>
    <w:lvlOverride w:ilvl="6">
      <w:startOverride w:val="1"/>
      <w:lvl w:ilvl="6">
        <w:start w:val="1"/>
        <w:numFmt w:val="decimal"/>
        <w:lvlText w:val="%1.%2.%3.%4.%5.%6.%7."/>
        <w:lvlJc w:val="left"/>
        <w:pPr>
          <w:tabs>
            <w:tab w:val="num" w:pos="3600"/>
          </w:tabs>
          <w:ind w:left="3240" w:hanging="1080"/>
        </w:pPr>
        <w:rPr>
          <w:rFonts w:cs="Times New Roman"/>
        </w:rPr>
      </w:lvl>
    </w:lvlOverride>
    <w:lvlOverride w:ilvl="7">
      <w:startOverride w:val="1"/>
      <w:lvl w:ilvl="7">
        <w:start w:val="1"/>
        <w:numFmt w:val="decimal"/>
        <w:lvlText w:val="%1.%2.%3.%4.%5.%6.%7.%8."/>
        <w:lvlJc w:val="left"/>
        <w:pPr>
          <w:tabs>
            <w:tab w:val="num" w:pos="4320"/>
          </w:tabs>
          <w:ind w:left="3744" w:hanging="1224"/>
        </w:pPr>
        <w:rPr>
          <w:rFonts w:cs="Times New Roman"/>
        </w:rPr>
      </w:lvl>
    </w:lvlOverride>
    <w:lvlOverride w:ilvl="8">
      <w:startOverride w:val="1"/>
      <w:lvl w:ilvl="8">
        <w:start w:val="1"/>
        <w:numFmt w:val="decimal"/>
        <w:lvlText w:val="%1.%2.%3.%4.%5.%6.%7.%8.%9."/>
        <w:lvlJc w:val="left"/>
        <w:pPr>
          <w:tabs>
            <w:tab w:val="num" w:pos="5040"/>
          </w:tabs>
          <w:ind w:left="4320" w:hanging="1440"/>
        </w:pPr>
        <w:rPr>
          <w:rFonts w:cs="Times New Roman"/>
        </w:rPr>
      </w:lvl>
    </w:lvlOverride>
  </w:num>
  <w:num w:numId="32">
    <w:abstractNumId w:val="7"/>
  </w:num>
  <w:num w:numId="33">
    <w:abstractNumId w:val="23"/>
  </w:num>
  <w:num w:numId="34">
    <w:abstractNumId w:val="16"/>
  </w:num>
  <w:num w:numId="35">
    <w:abstractNumId w:val="29"/>
  </w:num>
  <w:num w:numId="36">
    <w:abstractNumId w:val="10"/>
  </w:num>
  <w:num w:numId="37">
    <w:abstractNumId w:val="33"/>
  </w:num>
  <w:num w:numId="38">
    <w:abstractNumId w:val="11"/>
  </w:num>
  <w:num w:numId="39">
    <w:abstractNumId w:val="28"/>
    <w:lvlOverride w:ilvl="0">
      <w:lvl w:ilvl="0">
        <w:start w:val="2"/>
        <w:numFmt w:val="decimal"/>
        <w:lvlText w:val="%1."/>
        <w:lvlJc w:val="left"/>
        <w:pPr>
          <w:tabs>
            <w:tab w:val="num" w:pos="360"/>
          </w:tabs>
          <w:ind w:left="360" w:hanging="360"/>
        </w:pPr>
        <w:rPr>
          <w:rFonts w:cs="Times New Roman" w:hint="default"/>
        </w:rPr>
      </w:lvl>
    </w:lvlOverride>
    <w:lvlOverride w:ilvl="1">
      <w:lvl w:ilvl="1">
        <w:start w:val="1"/>
        <w:numFmt w:val="decimal"/>
        <w:pStyle w:val="2"/>
        <w:lvlText w:val="%1.%2."/>
        <w:lvlJc w:val="left"/>
        <w:pPr>
          <w:tabs>
            <w:tab w:val="num" w:pos="1425"/>
          </w:tabs>
          <w:ind w:left="1425" w:hanging="432"/>
        </w:pPr>
        <w:rPr>
          <w:rFonts w:cs="Times New Roman" w:hint="default"/>
        </w:rPr>
      </w:lvl>
    </w:lvlOverride>
    <w:lvlOverride w:ilvl="2">
      <w:lvl w:ilvl="2">
        <w:start w:val="1"/>
        <w:numFmt w:val="decimal"/>
        <w:pStyle w:val="3"/>
        <w:lvlText w:val="%1.%2.%3."/>
        <w:lvlJc w:val="left"/>
        <w:pPr>
          <w:tabs>
            <w:tab w:val="num" w:pos="1440"/>
          </w:tabs>
          <w:ind w:left="1224" w:hanging="504"/>
        </w:pPr>
        <w:rPr>
          <w:rFonts w:cs="Times New Roman" w:hint="default"/>
        </w:rPr>
      </w:lvl>
    </w:lvlOverride>
    <w:lvlOverride w:ilvl="3">
      <w:lvl w:ilvl="3">
        <w:start w:val="1"/>
        <w:numFmt w:val="decimal"/>
        <w:pStyle w:val="4"/>
        <w:lvlText w:val="%1.%2.%3.%4."/>
        <w:lvlJc w:val="left"/>
        <w:pPr>
          <w:ind w:left="2552" w:firstLine="0"/>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40">
    <w:abstractNumId w:val="2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pStyle w:val="2"/>
        <w:lvlText w:val="%1.%2."/>
        <w:lvlJc w:val="left"/>
        <w:pPr>
          <w:tabs>
            <w:tab w:val="num" w:pos="1142"/>
          </w:tabs>
          <w:ind w:left="1142" w:hanging="432"/>
        </w:pPr>
        <w:rPr>
          <w:rFonts w:cs="Times New Roman"/>
        </w:rPr>
      </w:lvl>
    </w:lvlOverride>
    <w:lvlOverride w:ilvl="2">
      <w:lvl w:ilvl="2">
        <w:start w:val="1"/>
        <w:numFmt w:val="decimal"/>
        <w:pStyle w:val="3"/>
        <w:lvlText w:val="%1.%2.%3."/>
        <w:lvlJc w:val="left"/>
        <w:pPr>
          <w:tabs>
            <w:tab w:val="num" w:pos="1440"/>
          </w:tabs>
          <w:ind w:left="1224" w:hanging="504"/>
        </w:pPr>
        <w:rPr>
          <w:rFonts w:cs="Times New Roman"/>
        </w:rPr>
      </w:lvl>
    </w:lvlOverride>
    <w:lvlOverride w:ilvl="3">
      <w:lvl w:ilvl="3">
        <w:start w:val="1"/>
        <w:numFmt w:val="decimal"/>
        <w:pStyle w:val="4"/>
        <w:lvlText w:val="%1.%2.%3.%4."/>
        <w:lvlJc w:val="left"/>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2B"/>
    <w:rsid w:val="00000E1C"/>
    <w:rsid w:val="00001A62"/>
    <w:rsid w:val="00003320"/>
    <w:rsid w:val="00003322"/>
    <w:rsid w:val="000033E5"/>
    <w:rsid w:val="000046A7"/>
    <w:rsid w:val="000048A2"/>
    <w:rsid w:val="00005457"/>
    <w:rsid w:val="000069FB"/>
    <w:rsid w:val="00006A52"/>
    <w:rsid w:val="00006C93"/>
    <w:rsid w:val="00010728"/>
    <w:rsid w:val="00011F36"/>
    <w:rsid w:val="000130C0"/>
    <w:rsid w:val="000132B5"/>
    <w:rsid w:val="000138B9"/>
    <w:rsid w:val="00013DB9"/>
    <w:rsid w:val="00014609"/>
    <w:rsid w:val="00014DC1"/>
    <w:rsid w:val="00014E48"/>
    <w:rsid w:val="00015525"/>
    <w:rsid w:val="00015ADF"/>
    <w:rsid w:val="0001620E"/>
    <w:rsid w:val="00017370"/>
    <w:rsid w:val="00017D73"/>
    <w:rsid w:val="000218AE"/>
    <w:rsid w:val="00021A3B"/>
    <w:rsid w:val="00022037"/>
    <w:rsid w:val="00022645"/>
    <w:rsid w:val="0002598D"/>
    <w:rsid w:val="00027C7A"/>
    <w:rsid w:val="00030083"/>
    <w:rsid w:val="00030127"/>
    <w:rsid w:val="00031830"/>
    <w:rsid w:val="000337CF"/>
    <w:rsid w:val="00033D89"/>
    <w:rsid w:val="000353F4"/>
    <w:rsid w:val="000355B0"/>
    <w:rsid w:val="000366EA"/>
    <w:rsid w:val="00036BE2"/>
    <w:rsid w:val="00037AD2"/>
    <w:rsid w:val="00041171"/>
    <w:rsid w:val="00043447"/>
    <w:rsid w:val="000442D8"/>
    <w:rsid w:val="00044736"/>
    <w:rsid w:val="000460E3"/>
    <w:rsid w:val="0004694A"/>
    <w:rsid w:val="0004749C"/>
    <w:rsid w:val="00047E49"/>
    <w:rsid w:val="000500DF"/>
    <w:rsid w:val="00052749"/>
    <w:rsid w:val="000533F7"/>
    <w:rsid w:val="00053608"/>
    <w:rsid w:val="00053F3A"/>
    <w:rsid w:val="000541FB"/>
    <w:rsid w:val="00054C95"/>
    <w:rsid w:val="0005569E"/>
    <w:rsid w:val="000573E5"/>
    <w:rsid w:val="00057929"/>
    <w:rsid w:val="00065AB8"/>
    <w:rsid w:val="0006619F"/>
    <w:rsid w:val="000671B7"/>
    <w:rsid w:val="00070EC1"/>
    <w:rsid w:val="000714B2"/>
    <w:rsid w:val="0007486C"/>
    <w:rsid w:val="00076416"/>
    <w:rsid w:val="000771E6"/>
    <w:rsid w:val="00077C4A"/>
    <w:rsid w:val="00077EEF"/>
    <w:rsid w:val="00081CC1"/>
    <w:rsid w:val="000824AD"/>
    <w:rsid w:val="00082E12"/>
    <w:rsid w:val="0008566B"/>
    <w:rsid w:val="00085D62"/>
    <w:rsid w:val="00085EAC"/>
    <w:rsid w:val="000872A2"/>
    <w:rsid w:val="00087375"/>
    <w:rsid w:val="00087A68"/>
    <w:rsid w:val="00087B07"/>
    <w:rsid w:val="000901A2"/>
    <w:rsid w:val="000901FD"/>
    <w:rsid w:val="00090A42"/>
    <w:rsid w:val="000938FF"/>
    <w:rsid w:val="000940F8"/>
    <w:rsid w:val="00094718"/>
    <w:rsid w:val="000950C2"/>
    <w:rsid w:val="0009528C"/>
    <w:rsid w:val="000957FD"/>
    <w:rsid w:val="00097892"/>
    <w:rsid w:val="000A06F9"/>
    <w:rsid w:val="000A2322"/>
    <w:rsid w:val="000A2D12"/>
    <w:rsid w:val="000A2D87"/>
    <w:rsid w:val="000A4100"/>
    <w:rsid w:val="000A4AC1"/>
    <w:rsid w:val="000A4CA3"/>
    <w:rsid w:val="000A7CF1"/>
    <w:rsid w:val="000B1B8B"/>
    <w:rsid w:val="000B1C56"/>
    <w:rsid w:val="000B3A16"/>
    <w:rsid w:val="000B44BA"/>
    <w:rsid w:val="000B4C36"/>
    <w:rsid w:val="000B5998"/>
    <w:rsid w:val="000B67A5"/>
    <w:rsid w:val="000B6F03"/>
    <w:rsid w:val="000B73D9"/>
    <w:rsid w:val="000B7613"/>
    <w:rsid w:val="000C1A12"/>
    <w:rsid w:val="000C1F80"/>
    <w:rsid w:val="000C363D"/>
    <w:rsid w:val="000C458C"/>
    <w:rsid w:val="000C483C"/>
    <w:rsid w:val="000C5AA4"/>
    <w:rsid w:val="000C630A"/>
    <w:rsid w:val="000C6FB6"/>
    <w:rsid w:val="000C76D8"/>
    <w:rsid w:val="000C7E67"/>
    <w:rsid w:val="000D0106"/>
    <w:rsid w:val="000D0D9D"/>
    <w:rsid w:val="000D0DE1"/>
    <w:rsid w:val="000D2046"/>
    <w:rsid w:val="000D465E"/>
    <w:rsid w:val="000E00DB"/>
    <w:rsid w:val="000E249E"/>
    <w:rsid w:val="000E28B9"/>
    <w:rsid w:val="000E2F52"/>
    <w:rsid w:val="000E342B"/>
    <w:rsid w:val="000E39F2"/>
    <w:rsid w:val="000E3CEF"/>
    <w:rsid w:val="000E51BB"/>
    <w:rsid w:val="000E52BB"/>
    <w:rsid w:val="000E5B2B"/>
    <w:rsid w:val="000E7225"/>
    <w:rsid w:val="000E790B"/>
    <w:rsid w:val="000F02B0"/>
    <w:rsid w:val="000F1546"/>
    <w:rsid w:val="000F1C63"/>
    <w:rsid w:val="000F1F01"/>
    <w:rsid w:val="000F2B9E"/>
    <w:rsid w:val="000F3EC5"/>
    <w:rsid w:val="000F4B74"/>
    <w:rsid w:val="000F5A59"/>
    <w:rsid w:val="000F6547"/>
    <w:rsid w:val="000F6ED8"/>
    <w:rsid w:val="000F6F5F"/>
    <w:rsid w:val="0010034C"/>
    <w:rsid w:val="00102A56"/>
    <w:rsid w:val="00103824"/>
    <w:rsid w:val="00104205"/>
    <w:rsid w:val="00105CA2"/>
    <w:rsid w:val="00107270"/>
    <w:rsid w:val="001073C1"/>
    <w:rsid w:val="00107F9D"/>
    <w:rsid w:val="00110321"/>
    <w:rsid w:val="00110986"/>
    <w:rsid w:val="0011159F"/>
    <w:rsid w:val="0011203A"/>
    <w:rsid w:val="00112129"/>
    <w:rsid w:val="0011278F"/>
    <w:rsid w:val="00112E6F"/>
    <w:rsid w:val="001173CB"/>
    <w:rsid w:val="00117B91"/>
    <w:rsid w:val="00120CF2"/>
    <w:rsid w:val="00121E32"/>
    <w:rsid w:val="00122677"/>
    <w:rsid w:val="0012386C"/>
    <w:rsid w:val="001238D1"/>
    <w:rsid w:val="001252E0"/>
    <w:rsid w:val="0012587C"/>
    <w:rsid w:val="00125C57"/>
    <w:rsid w:val="00127131"/>
    <w:rsid w:val="00127349"/>
    <w:rsid w:val="00127FB9"/>
    <w:rsid w:val="00131009"/>
    <w:rsid w:val="001317F3"/>
    <w:rsid w:val="00132900"/>
    <w:rsid w:val="00132B8B"/>
    <w:rsid w:val="00132D39"/>
    <w:rsid w:val="001348B0"/>
    <w:rsid w:val="0013541B"/>
    <w:rsid w:val="00135C65"/>
    <w:rsid w:val="001363FB"/>
    <w:rsid w:val="00136A7F"/>
    <w:rsid w:val="00137D49"/>
    <w:rsid w:val="0014090B"/>
    <w:rsid w:val="0014153F"/>
    <w:rsid w:val="0014200D"/>
    <w:rsid w:val="001427C5"/>
    <w:rsid w:val="00142ABD"/>
    <w:rsid w:val="001445EA"/>
    <w:rsid w:val="001465D2"/>
    <w:rsid w:val="00146AB9"/>
    <w:rsid w:val="00146FF8"/>
    <w:rsid w:val="0015087A"/>
    <w:rsid w:val="00151DED"/>
    <w:rsid w:val="001538CA"/>
    <w:rsid w:val="00153E2D"/>
    <w:rsid w:val="0015406A"/>
    <w:rsid w:val="00154C73"/>
    <w:rsid w:val="00156748"/>
    <w:rsid w:val="00156D99"/>
    <w:rsid w:val="0015752E"/>
    <w:rsid w:val="001608A1"/>
    <w:rsid w:val="00160A8B"/>
    <w:rsid w:val="0016162D"/>
    <w:rsid w:val="00161921"/>
    <w:rsid w:val="001621A1"/>
    <w:rsid w:val="00162598"/>
    <w:rsid w:val="00162653"/>
    <w:rsid w:val="00162E7F"/>
    <w:rsid w:val="00162FFF"/>
    <w:rsid w:val="001638FC"/>
    <w:rsid w:val="001646E6"/>
    <w:rsid w:val="001647A6"/>
    <w:rsid w:val="001657B4"/>
    <w:rsid w:val="001665F2"/>
    <w:rsid w:val="0016665E"/>
    <w:rsid w:val="00166EA1"/>
    <w:rsid w:val="0017093F"/>
    <w:rsid w:val="0017116E"/>
    <w:rsid w:val="00171B86"/>
    <w:rsid w:val="001721BC"/>
    <w:rsid w:val="00172E29"/>
    <w:rsid w:val="00173A41"/>
    <w:rsid w:val="001757B7"/>
    <w:rsid w:val="001775A3"/>
    <w:rsid w:val="00181262"/>
    <w:rsid w:val="00182329"/>
    <w:rsid w:val="00182AB2"/>
    <w:rsid w:val="001839E4"/>
    <w:rsid w:val="00185B9D"/>
    <w:rsid w:val="00186795"/>
    <w:rsid w:val="0019135B"/>
    <w:rsid w:val="00192048"/>
    <w:rsid w:val="001933B5"/>
    <w:rsid w:val="0019611A"/>
    <w:rsid w:val="001A0695"/>
    <w:rsid w:val="001A0782"/>
    <w:rsid w:val="001A0E94"/>
    <w:rsid w:val="001A1560"/>
    <w:rsid w:val="001A19D0"/>
    <w:rsid w:val="001A1C12"/>
    <w:rsid w:val="001A1C5B"/>
    <w:rsid w:val="001A224E"/>
    <w:rsid w:val="001A2597"/>
    <w:rsid w:val="001A2BB1"/>
    <w:rsid w:val="001A32B2"/>
    <w:rsid w:val="001A4500"/>
    <w:rsid w:val="001A47DD"/>
    <w:rsid w:val="001B1D10"/>
    <w:rsid w:val="001B2D68"/>
    <w:rsid w:val="001B2F3B"/>
    <w:rsid w:val="001B32D3"/>
    <w:rsid w:val="001B4555"/>
    <w:rsid w:val="001B4BD2"/>
    <w:rsid w:val="001B5966"/>
    <w:rsid w:val="001B774A"/>
    <w:rsid w:val="001C009D"/>
    <w:rsid w:val="001C01D0"/>
    <w:rsid w:val="001C0C40"/>
    <w:rsid w:val="001C0D4C"/>
    <w:rsid w:val="001C2603"/>
    <w:rsid w:val="001C263F"/>
    <w:rsid w:val="001C28B6"/>
    <w:rsid w:val="001C29C9"/>
    <w:rsid w:val="001C430D"/>
    <w:rsid w:val="001C5474"/>
    <w:rsid w:val="001C59FD"/>
    <w:rsid w:val="001C65A2"/>
    <w:rsid w:val="001C6A62"/>
    <w:rsid w:val="001C7ED8"/>
    <w:rsid w:val="001D17BF"/>
    <w:rsid w:val="001D1E2E"/>
    <w:rsid w:val="001D2160"/>
    <w:rsid w:val="001D27BC"/>
    <w:rsid w:val="001D2CBF"/>
    <w:rsid w:val="001D31CB"/>
    <w:rsid w:val="001D3564"/>
    <w:rsid w:val="001D4441"/>
    <w:rsid w:val="001D45AE"/>
    <w:rsid w:val="001D483C"/>
    <w:rsid w:val="001D4CAC"/>
    <w:rsid w:val="001D646E"/>
    <w:rsid w:val="001D6E5A"/>
    <w:rsid w:val="001D7B92"/>
    <w:rsid w:val="001D7C29"/>
    <w:rsid w:val="001E019B"/>
    <w:rsid w:val="001E0C1A"/>
    <w:rsid w:val="001E15CB"/>
    <w:rsid w:val="001E1924"/>
    <w:rsid w:val="001E1D28"/>
    <w:rsid w:val="001E1F4D"/>
    <w:rsid w:val="001E2DC4"/>
    <w:rsid w:val="001E3420"/>
    <w:rsid w:val="001E3EE9"/>
    <w:rsid w:val="001E7B93"/>
    <w:rsid w:val="001F0556"/>
    <w:rsid w:val="001F08CF"/>
    <w:rsid w:val="001F10CA"/>
    <w:rsid w:val="001F3859"/>
    <w:rsid w:val="001F423A"/>
    <w:rsid w:val="001F4329"/>
    <w:rsid w:val="001F57BC"/>
    <w:rsid w:val="001F7D9A"/>
    <w:rsid w:val="002011CA"/>
    <w:rsid w:val="0020385B"/>
    <w:rsid w:val="00203A03"/>
    <w:rsid w:val="002044C1"/>
    <w:rsid w:val="00204F64"/>
    <w:rsid w:val="002052D1"/>
    <w:rsid w:val="00206F87"/>
    <w:rsid w:val="00206FB9"/>
    <w:rsid w:val="00212120"/>
    <w:rsid w:val="00212DC8"/>
    <w:rsid w:val="002136EA"/>
    <w:rsid w:val="00213704"/>
    <w:rsid w:val="00213851"/>
    <w:rsid w:val="00213A66"/>
    <w:rsid w:val="00214403"/>
    <w:rsid w:val="002154AE"/>
    <w:rsid w:val="002155D8"/>
    <w:rsid w:val="00215C53"/>
    <w:rsid w:val="00216F5D"/>
    <w:rsid w:val="002207AF"/>
    <w:rsid w:val="0022218A"/>
    <w:rsid w:val="00222C04"/>
    <w:rsid w:val="00222DD0"/>
    <w:rsid w:val="002231B1"/>
    <w:rsid w:val="002236AF"/>
    <w:rsid w:val="00223ABB"/>
    <w:rsid w:val="002254B3"/>
    <w:rsid w:val="00225690"/>
    <w:rsid w:val="00227466"/>
    <w:rsid w:val="00227C24"/>
    <w:rsid w:val="00230822"/>
    <w:rsid w:val="00231E46"/>
    <w:rsid w:val="00232D4B"/>
    <w:rsid w:val="0023304C"/>
    <w:rsid w:val="00233AD0"/>
    <w:rsid w:val="002347B3"/>
    <w:rsid w:val="0023480B"/>
    <w:rsid w:val="0023565B"/>
    <w:rsid w:val="00235882"/>
    <w:rsid w:val="00235C95"/>
    <w:rsid w:val="00235CCF"/>
    <w:rsid w:val="002368D7"/>
    <w:rsid w:val="00236B87"/>
    <w:rsid w:val="00237D3A"/>
    <w:rsid w:val="00242340"/>
    <w:rsid w:val="00250448"/>
    <w:rsid w:val="00250DF5"/>
    <w:rsid w:val="00251B52"/>
    <w:rsid w:val="00252913"/>
    <w:rsid w:val="00252B15"/>
    <w:rsid w:val="00252E62"/>
    <w:rsid w:val="00253FF6"/>
    <w:rsid w:val="002540A0"/>
    <w:rsid w:val="0025437B"/>
    <w:rsid w:val="002564C7"/>
    <w:rsid w:val="002564CF"/>
    <w:rsid w:val="00256F15"/>
    <w:rsid w:val="00257690"/>
    <w:rsid w:val="0026003F"/>
    <w:rsid w:val="00260678"/>
    <w:rsid w:val="00261EE4"/>
    <w:rsid w:val="00262AF0"/>
    <w:rsid w:val="00262C47"/>
    <w:rsid w:val="002660B3"/>
    <w:rsid w:val="00267368"/>
    <w:rsid w:val="00271371"/>
    <w:rsid w:val="00273133"/>
    <w:rsid w:val="0027376B"/>
    <w:rsid w:val="0027514F"/>
    <w:rsid w:val="00275222"/>
    <w:rsid w:val="0027558F"/>
    <w:rsid w:val="00275E4E"/>
    <w:rsid w:val="00276333"/>
    <w:rsid w:val="002778FD"/>
    <w:rsid w:val="002803BE"/>
    <w:rsid w:val="0028072F"/>
    <w:rsid w:val="00280C60"/>
    <w:rsid w:val="00281104"/>
    <w:rsid w:val="002815BC"/>
    <w:rsid w:val="002820A0"/>
    <w:rsid w:val="002835C4"/>
    <w:rsid w:val="002851C9"/>
    <w:rsid w:val="00285A9A"/>
    <w:rsid w:val="00287C44"/>
    <w:rsid w:val="002900DD"/>
    <w:rsid w:val="00292235"/>
    <w:rsid w:val="002926E4"/>
    <w:rsid w:val="00292BA7"/>
    <w:rsid w:val="002937E0"/>
    <w:rsid w:val="00293803"/>
    <w:rsid w:val="00294BFC"/>
    <w:rsid w:val="00296293"/>
    <w:rsid w:val="00296CE1"/>
    <w:rsid w:val="0029721A"/>
    <w:rsid w:val="00297CB9"/>
    <w:rsid w:val="002A02A6"/>
    <w:rsid w:val="002A05C4"/>
    <w:rsid w:val="002A136E"/>
    <w:rsid w:val="002A4E13"/>
    <w:rsid w:val="002A5164"/>
    <w:rsid w:val="002A65FB"/>
    <w:rsid w:val="002A6662"/>
    <w:rsid w:val="002B0C5C"/>
    <w:rsid w:val="002B0D3B"/>
    <w:rsid w:val="002B1137"/>
    <w:rsid w:val="002B1150"/>
    <w:rsid w:val="002B31F7"/>
    <w:rsid w:val="002B3DA6"/>
    <w:rsid w:val="002B495F"/>
    <w:rsid w:val="002B4EB5"/>
    <w:rsid w:val="002B4F6B"/>
    <w:rsid w:val="002B61CF"/>
    <w:rsid w:val="002B6BD7"/>
    <w:rsid w:val="002B6C5A"/>
    <w:rsid w:val="002C0043"/>
    <w:rsid w:val="002C02B6"/>
    <w:rsid w:val="002C0BAF"/>
    <w:rsid w:val="002C150C"/>
    <w:rsid w:val="002C2190"/>
    <w:rsid w:val="002C231A"/>
    <w:rsid w:val="002C24C8"/>
    <w:rsid w:val="002C2864"/>
    <w:rsid w:val="002C2B3A"/>
    <w:rsid w:val="002C4602"/>
    <w:rsid w:val="002C4713"/>
    <w:rsid w:val="002C4AE1"/>
    <w:rsid w:val="002C5BA1"/>
    <w:rsid w:val="002C5CD7"/>
    <w:rsid w:val="002C7023"/>
    <w:rsid w:val="002D0185"/>
    <w:rsid w:val="002D2907"/>
    <w:rsid w:val="002D3001"/>
    <w:rsid w:val="002D3CE2"/>
    <w:rsid w:val="002D3DFB"/>
    <w:rsid w:val="002D43C1"/>
    <w:rsid w:val="002D45F6"/>
    <w:rsid w:val="002D50C9"/>
    <w:rsid w:val="002E05F4"/>
    <w:rsid w:val="002E1D86"/>
    <w:rsid w:val="002E29E4"/>
    <w:rsid w:val="002E361D"/>
    <w:rsid w:val="002E471B"/>
    <w:rsid w:val="002E5F26"/>
    <w:rsid w:val="002E6C94"/>
    <w:rsid w:val="002F0048"/>
    <w:rsid w:val="002F03B6"/>
    <w:rsid w:val="002F09B7"/>
    <w:rsid w:val="002F0D94"/>
    <w:rsid w:val="002F1615"/>
    <w:rsid w:val="002F6013"/>
    <w:rsid w:val="002F620F"/>
    <w:rsid w:val="002F6421"/>
    <w:rsid w:val="0030041D"/>
    <w:rsid w:val="00302A61"/>
    <w:rsid w:val="00302E01"/>
    <w:rsid w:val="00304C11"/>
    <w:rsid w:val="00305813"/>
    <w:rsid w:val="00305BC8"/>
    <w:rsid w:val="00306974"/>
    <w:rsid w:val="00306C7B"/>
    <w:rsid w:val="00307289"/>
    <w:rsid w:val="00307CD4"/>
    <w:rsid w:val="0031034E"/>
    <w:rsid w:val="003104C6"/>
    <w:rsid w:val="003106A9"/>
    <w:rsid w:val="00311B91"/>
    <w:rsid w:val="00311BEB"/>
    <w:rsid w:val="0031227E"/>
    <w:rsid w:val="00312427"/>
    <w:rsid w:val="00312CF5"/>
    <w:rsid w:val="003215B9"/>
    <w:rsid w:val="003232D5"/>
    <w:rsid w:val="0032360F"/>
    <w:rsid w:val="00324839"/>
    <w:rsid w:val="00324A2C"/>
    <w:rsid w:val="00325D4E"/>
    <w:rsid w:val="00325F10"/>
    <w:rsid w:val="0033015F"/>
    <w:rsid w:val="00330B2B"/>
    <w:rsid w:val="00331649"/>
    <w:rsid w:val="003352E0"/>
    <w:rsid w:val="00335EE8"/>
    <w:rsid w:val="00336FBA"/>
    <w:rsid w:val="003372EE"/>
    <w:rsid w:val="00337F39"/>
    <w:rsid w:val="00337F90"/>
    <w:rsid w:val="003405D4"/>
    <w:rsid w:val="00340BAB"/>
    <w:rsid w:val="00342AD5"/>
    <w:rsid w:val="00344333"/>
    <w:rsid w:val="00345473"/>
    <w:rsid w:val="00345A5B"/>
    <w:rsid w:val="00345B60"/>
    <w:rsid w:val="00346053"/>
    <w:rsid w:val="0034635A"/>
    <w:rsid w:val="00347058"/>
    <w:rsid w:val="00350DD0"/>
    <w:rsid w:val="00352BA8"/>
    <w:rsid w:val="003534F8"/>
    <w:rsid w:val="00354E04"/>
    <w:rsid w:val="00355B5A"/>
    <w:rsid w:val="00355DEE"/>
    <w:rsid w:val="003566BB"/>
    <w:rsid w:val="00356794"/>
    <w:rsid w:val="00357376"/>
    <w:rsid w:val="00360A78"/>
    <w:rsid w:val="00360F25"/>
    <w:rsid w:val="003617C1"/>
    <w:rsid w:val="00362345"/>
    <w:rsid w:val="00362409"/>
    <w:rsid w:val="0036275D"/>
    <w:rsid w:val="00362F93"/>
    <w:rsid w:val="00363EBA"/>
    <w:rsid w:val="003640C1"/>
    <w:rsid w:val="0036485B"/>
    <w:rsid w:val="00364AC6"/>
    <w:rsid w:val="00364FEC"/>
    <w:rsid w:val="0036504A"/>
    <w:rsid w:val="003657FC"/>
    <w:rsid w:val="00365E95"/>
    <w:rsid w:val="00367A8C"/>
    <w:rsid w:val="00367B2F"/>
    <w:rsid w:val="00370729"/>
    <w:rsid w:val="00370E10"/>
    <w:rsid w:val="0037163E"/>
    <w:rsid w:val="0037226E"/>
    <w:rsid w:val="00372A72"/>
    <w:rsid w:val="00373B27"/>
    <w:rsid w:val="00374524"/>
    <w:rsid w:val="00375F47"/>
    <w:rsid w:val="0037698A"/>
    <w:rsid w:val="00376E18"/>
    <w:rsid w:val="0037718F"/>
    <w:rsid w:val="00377ED7"/>
    <w:rsid w:val="00380AAC"/>
    <w:rsid w:val="00380DA1"/>
    <w:rsid w:val="00381B45"/>
    <w:rsid w:val="00381FB5"/>
    <w:rsid w:val="003835D8"/>
    <w:rsid w:val="003839BF"/>
    <w:rsid w:val="0038501F"/>
    <w:rsid w:val="003851D0"/>
    <w:rsid w:val="00386977"/>
    <w:rsid w:val="00390593"/>
    <w:rsid w:val="00390BB4"/>
    <w:rsid w:val="0039296E"/>
    <w:rsid w:val="00392EC4"/>
    <w:rsid w:val="00393193"/>
    <w:rsid w:val="00393FA9"/>
    <w:rsid w:val="00393FB5"/>
    <w:rsid w:val="003942FD"/>
    <w:rsid w:val="0039505A"/>
    <w:rsid w:val="00395742"/>
    <w:rsid w:val="00395F3A"/>
    <w:rsid w:val="003960F4"/>
    <w:rsid w:val="0039645F"/>
    <w:rsid w:val="00396AE0"/>
    <w:rsid w:val="0039761E"/>
    <w:rsid w:val="00397CF2"/>
    <w:rsid w:val="003A0FE9"/>
    <w:rsid w:val="003A1B7B"/>
    <w:rsid w:val="003A1BAE"/>
    <w:rsid w:val="003A21D1"/>
    <w:rsid w:val="003A21EB"/>
    <w:rsid w:val="003A3ABB"/>
    <w:rsid w:val="003A3E15"/>
    <w:rsid w:val="003A4289"/>
    <w:rsid w:val="003A5BE8"/>
    <w:rsid w:val="003B3A1A"/>
    <w:rsid w:val="003B3B2A"/>
    <w:rsid w:val="003B4F07"/>
    <w:rsid w:val="003B5E3F"/>
    <w:rsid w:val="003B6006"/>
    <w:rsid w:val="003B670F"/>
    <w:rsid w:val="003B7503"/>
    <w:rsid w:val="003B7534"/>
    <w:rsid w:val="003C0181"/>
    <w:rsid w:val="003C047B"/>
    <w:rsid w:val="003C125D"/>
    <w:rsid w:val="003C26E7"/>
    <w:rsid w:val="003C3658"/>
    <w:rsid w:val="003C3831"/>
    <w:rsid w:val="003C4BB1"/>
    <w:rsid w:val="003C59C9"/>
    <w:rsid w:val="003D1032"/>
    <w:rsid w:val="003D1D35"/>
    <w:rsid w:val="003D230D"/>
    <w:rsid w:val="003D2D53"/>
    <w:rsid w:val="003D5336"/>
    <w:rsid w:val="003D67E1"/>
    <w:rsid w:val="003D6850"/>
    <w:rsid w:val="003D7BE9"/>
    <w:rsid w:val="003E0027"/>
    <w:rsid w:val="003E05A6"/>
    <w:rsid w:val="003E1B88"/>
    <w:rsid w:val="003E3A77"/>
    <w:rsid w:val="003E4FB1"/>
    <w:rsid w:val="003E61A5"/>
    <w:rsid w:val="003F078A"/>
    <w:rsid w:val="003F092A"/>
    <w:rsid w:val="003F0962"/>
    <w:rsid w:val="003F1791"/>
    <w:rsid w:val="003F18A3"/>
    <w:rsid w:val="003F2A27"/>
    <w:rsid w:val="003F3FAB"/>
    <w:rsid w:val="003F46FA"/>
    <w:rsid w:val="003F5599"/>
    <w:rsid w:val="003F68CB"/>
    <w:rsid w:val="003F7438"/>
    <w:rsid w:val="003F789E"/>
    <w:rsid w:val="003F7D3B"/>
    <w:rsid w:val="003F7E66"/>
    <w:rsid w:val="004007D2"/>
    <w:rsid w:val="00401D4D"/>
    <w:rsid w:val="00402245"/>
    <w:rsid w:val="0040254C"/>
    <w:rsid w:val="00404338"/>
    <w:rsid w:val="0040627D"/>
    <w:rsid w:val="004070CB"/>
    <w:rsid w:val="004107A5"/>
    <w:rsid w:val="00410E35"/>
    <w:rsid w:val="00410EA8"/>
    <w:rsid w:val="004111DA"/>
    <w:rsid w:val="004120E2"/>
    <w:rsid w:val="00412364"/>
    <w:rsid w:val="004126C5"/>
    <w:rsid w:val="0041279E"/>
    <w:rsid w:val="00412C0B"/>
    <w:rsid w:val="00413004"/>
    <w:rsid w:val="00414040"/>
    <w:rsid w:val="00414165"/>
    <w:rsid w:val="0041431D"/>
    <w:rsid w:val="00414E29"/>
    <w:rsid w:val="004154DD"/>
    <w:rsid w:val="00415C7E"/>
    <w:rsid w:val="00416196"/>
    <w:rsid w:val="00416A0D"/>
    <w:rsid w:val="00416D0B"/>
    <w:rsid w:val="0041719C"/>
    <w:rsid w:val="004171B5"/>
    <w:rsid w:val="004172AE"/>
    <w:rsid w:val="00417B34"/>
    <w:rsid w:val="00421C44"/>
    <w:rsid w:val="00421F88"/>
    <w:rsid w:val="00422C2A"/>
    <w:rsid w:val="004240A9"/>
    <w:rsid w:val="004248B7"/>
    <w:rsid w:val="00425959"/>
    <w:rsid w:val="004273EF"/>
    <w:rsid w:val="004301C3"/>
    <w:rsid w:val="00430281"/>
    <w:rsid w:val="0043039D"/>
    <w:rsid w:val="00430D67"/>
    <w:rsid w:val="00432118"/>
    <w:rsid w:val="004339E5"/>
    <w:rsid w:val="00435AF9"/>
    <w:rsid w:val="00435C0B"/>
    <w:rsid w:val="00437E5D"/>
    <w:rsid w:val="00440934"/>
    <w:rsid w:val="00440C06"/>
    <w:rsid w:val="004423CE"/>
    <w:rsid w:val="00443D8D"/>
    <w:rsid w:val="00444402"/>
    <w:rsid w:val="0044485D"/>
    <w:rsid w:val="004451DC"/>
    <w:rsid w:val="0044570B"/>
    <w:rsid w:val="00445F6C"/>
    <w:rsid w:val="00446B20"/>
    <w:rsid w:val="00446F78"/>
    <w:rsid w:val="004507D9"/>
    <w:rsid w:val="00452CC5"/>
    <w:rsid w:val="00455395"/>
    <w:rsid w:val="004623E0"/>
    <w:rsid w:val="00462B65"/>
    <w:rsid w:val="00463609"/>
    <w:rsid w:val="00463B58"/>
    <w:rsid w:val="00467EA2"/>
    <w:rsid w:val="00467FB2"/>
    <w:rsid w:val="00470707"/>
    <w:rsid w:val="00470F4E"/>
    <w:rsid w:val="00472221"/>
    <w:rsid w:val="00472E76"/>
    <w:rsid w:val="00473E98"/>
    <w:rsid w:val="0047469C"/>
    <w:rsid w:val="00474EA7"/>
    <w:rsid w:val="004756F0"/>
    <w:rsid w:val="00476397"/>
    <w:rsid w:val="00476EA2"/>
    <w:rsid w:val="00476FD2"/>
    <w:rsid w:val="00480968"/>
    <w:rsid w:val="00481D5C"/>
    <w:rsid w:val="0048368C"/>
    <w:rsid w:val="004848A1"/>
    <w:rsid w:val="00486276"/>
    <w:rsid w:val="004866F1"/>
    <w:rsid w:val="00486A8D"/>
    <w:rsid w:val="004878D7"/>
    <w:rsid w:val="00491485"/>
    <w:rsid w:val="00491828"/>
    <w:rsid w:val="00491B19"/>
    <w:rsid w:val="00492464"/>
    <w:rsid w:val="0049253B"/>
    <w:rsid w:val="00492745"/>
    <w:rsid w:val="0049506E"/>
    <w:rsid w:val="00495899"/>
    <w:rsid w:val="004966E2"/>
    <w:rsid w:val="00497303"/>
    <w:rsid w:val="004973E4"/>
    <w:rsid w:val="004974C6"/>
    <w:rsid w:val="004A00E4"/>
    <w:rsid w:val="004A101F"/>
    <w:rsid w:val="004A20A4"/>
    <w:rsid w:val="004A2E42"/>
    <w:rsid w:val="004A3DB3"/>
    <w:rsid w:val="004A79F3"/>
    <w:rsid w:val="004B0371"/>
    <w:rsid w:val="004B1AFE"/>
    <w:rsid w:val="004B2E03"/>
    <w:rsid w:val="004B3190"/>
    <w:rsid w:val="004B3637"/>
    <w:rsid w:val="004B3D70"/>
    <w:rsid w:val="004B4799"/>
    <w:rsid w:val="004B5F35"/>
    <w:rsid w:val="004B60D5"/>
    <w:rsid w:val="004B61B5"/>
    <w:rsid w:val="004B63F8"/>
    <w:rsid w:val="004B666E"/>
    <w:rsid w:val="004B694A"/>
    <w:rsid w:val="004B6C28"/>
    <w:rsid w:val="004C1A5F"/>
    <w:rsid w:val="004C42B6"/>
    <w:rsid w:val="004C78D7"/>
    <w:rsid w:val="004C7F56"/>
    <w:rsid w:val="004D0203"/>
    <w:rsid w:val="004D0E42"/>
    <w:rsid w:val="004D196F"/>
    <w:rsid w:val="004D19D1"/>
    <w:rsid w:val="004D1B57"/>
    <w:rsid w:val="004D2298"/>
    <w:rsid w:val="004D260A"/>
    <w:rsid w:val="004D297F"/>
    <w:rsid w:val="004D45E5"/>
    <w:rsid w:val="004D4E48"/>
    <w:rsid w:val="004D5A33"/>
    <w:rsid w:val="004D5B45"/>
    <w:rsid w:val="004E0225"/>
    <w:rsid w:val="004E1E37"/>
    <w:rsid w:val="004E1E54"/>
    <w:rsid w:val="004E2B7A"/>
    <w:rsid w:val="004E36AC"/>
    <w:rsid w:val="004E40CD"/>
    <w:rsid w:val="004E474A"/>
    <w:rsid w:val="004E4896"/>
    <w:rsid w:val="004E49DD"/>
    <w:rsid w:val="004E4B24"/>
    <w:rsid w:val="004E64DF"/>
    <w:rsid w:val="004E7152"/>
    <w:rsid w:val="004E7E1F"/>
    <w:rsid w:val="004F04F8"/>
    <w:rsid w:val="004F15F7"/>
    <w:rsid w:val="004F305F"/>
    <w:rsid w:val="004F3613"/>
    <w:rsid w:val="004F3D1F"/>
    <w:rsid w:val="004F422C"/>
    <w:rsid w:val="004F44D2"/>
    <w:rsid w:val="004F5029"/>
    <w:rsid w:val="004F622A"/>
    <w:rsid w:val="004F663B"/>
    <w:rsid w:val="0050152A"/>
    <w:rsid w:val="0050184F"/>
    <w:rsid w:val="00501B49"/>
    <w:rsid w:val="00502986"/>
    <w:rsid w:val="005040B2"/>
    <w:rsid w:val="005046F7"/>
    <w:rsid w:val="00504C9E"/>
    <w:rsid w:val="00504E3D"/>
    <w:rsid w:val="00505489"/>
    <w:rsid w:val="0050688C"/>
    <w:rsid w:val="00506BAF"/>
    <w:rsid w:val="00507A24"/>
    <w:rsid w:val="005113C9"/>
    <w:rsid w:val="005118B4"/>
    <w:rsid w:val="00512A05"/>
    <w:rsid w:val="00513603"/>
    <w:rsid w:val="00513B23"/>
    <w:rsid w:val="00515BE3"/>
    <w:rsid w:val="00520635"/>
    <w:rsid w:val="00521490"/>
    <w:rsid w:val="00521A23"/>
    <w:rsid w:val="00521AFE"/>
    <w:rsid w:val="005225D1"/>
    <w:rsid w:val="005229DB"/>
    <w:rsid w:val="00523216"/>
    <w:rsid w:val="00523D10"/>
    <w:rsid w:val="005247DB"/>
    <w:rsid w:val="00525042"/>
    <w:rsid w:val="00525FD5"/>
    <w:rsid w:val="0052641D"/>
    <w:rsid w:val="00527290"/>
    <w:rsid w:val="0052754F"/>
    <w:rsid w:val="00530B18"/>
    <w:rsid w:val="00532E5F"/>
    <w:rsid w:val="00533805"/>
    <w:rsid w:val="00533873"/>
    <w:rsid w:val="00535A9A"/>
    <w:rsid w:val="00536FD4"/>
    <w:rsid w:val="005379B4"/>
    <w:rsid w:val="00540525"/>
    <w:rsid w:val="005406C8"/>
    <w:rsid w:val="005417B8"/>
    <w:rsid w:val="005420CB"/>
    <w:rsid w:val="00543F0C"/>
    <w:rsid w:val="005452FC"/>
    <w:rsid w:val="00546A27"/>
    <w:rsid w:val="00547B2D"/>
    <w:rsid w:val="00547D0B"/>
    <w:rsid w:val="005522E3"/>
    <w:rsid w:val="0055233F"/>
    <w:rsid w:val="00552A36"/>
    <w:rsid w:val="0055655D"/>
    <w:rsid w:val="00556B37"/>
    <w:rsid w:val="0055756F"/>
    <w:rsid w:val="00557B32"/>
    <w:rsid w:val="00557EC7"/>
    <w:rsid w:val="00561741"/>
    <w:rsid w:val="00561BB0"/>
    <w:rsid w:val="00561CC4"/>
    <w:rsid w:val="00561FC8"/>
    <w:rsid w:val="00562396"/>
    <w:rsid w:val="005624A5"/>
    <w:rsid w:val="00562F26"/>
    <w:rsid w:val="005630D5"/>
    <w:rsid w:val="005651D9"/>
    <w:rsid w:val="00565D03"/>
    <w:rsid w:val="00565D75"/>
    <w:rsid w:val="00566059"/>
    <w:rsid w:val="00570014"/>
    <w:rsid w:val="005703CA"/>
    <w:rsid w:val="005704FA"/>
    <w:rsid w:val="0057213C"/>
    <w:rsid w:val="005726DB"/>
    <w:rsid w:val="005727AB"/>
    <w:rsid w:val="00572A2F"/>
    <w:rsid w:val="00572A4D"/>
    <w:rsid w:val="00572EA0"/>
    <w:rsid w:val="005739F1"/>
    <w:rsid w:val="00574903"/>
    <w:rsid w:val="0057641D"/>
    <w:rsid w:val="005764DB"/>
    <w:rsid w:val="00577B76"/>
    <w:rsid w:val="0058113D"/>
    <w:rsid w:val="00581E68"/>
    <w:rsid w:val="0058200A"/>
    <w:rsid w:val="0058306D"/>
    <w:rsid w:val="005843E7"/>
    <w:rsid w:val="005855C1"/>
    <w:rsid w:val="0058603B"/>
    <w:rsid w:val="00586F2C"/>
    <w:rsid w:val="005872CE"/>
    <w:rsid w:val="00591B60"/>
    <w:rsid w:val="00593579"/>
    <w:rsid w:val="00593657"/>
    <w:rsid w:val="00593D7F"/>
    <w:rsid w:val="005940B0"/>
    <w:rsid w:val="00595AB4"/>
    <w:rsid w:val="00596886"/>
    <w:rsid w:val="005A059E"/>
    <w:rsid w:val="005A1839"/>
    <w:rsid w:val="005A1BEC"/>
    <w:rsid w:val="005A1F8B"/>
    <w:rsid w:val="005A2DBD"/>
    <w:rsid w:val="005A509E"/>
    <w:rsid w:val="005A529F"/>
    <w:rsid w:val="005A5E50"/>
    <w:rsid w:val="005A7119"/>
    <w:rsid w:val="005B0630"/>
    <w:rsid w:val="005B2345"/>
    <w:rsid w:val="005B2996"/>
    <w:rsid w:val="005B30E3"/>
    <w:rsid w:val="005B4F3C"/>
    <w:rsid w:val="005B5140"/>
    <w:rsid w:val="005B6CAD"/>
    <w:rsid w:val="005C08BF"/>
    <w:rsid w:val="005C0A95"/>
    <w:rsid w:val="005C1ED6"/>
    <w:rsid w:val="005C3004"/>
    <w:rsid w:val="005C37BD"/>
    <w:rsid w:val="005C4A12"/>
    <w:rsid w:val="005C57A7"/>
    <w:rsid w:val="005C57EE"/>
    <w:rsid w:val="005C642F"/>
    <w:rsid w:val="005C6434"/>
    <w:rsid w:val="005D0E86"/>
    <w:rsid w:val="005D1688"/>
    <w:rsid w:val="005D1C7D"/>
    <w:rsid w:val="005D22EA"/>
    <w:rsid w:val="005D3AD1"/>
    <w:rsid w:val="005D50AE"/>
    <w:rsid w:val="005D5B39"/>
    <w:rsid w:val="005D6741"/>
    <w:rsid w:val="005E04EB"/>
    <w:rsid w:val="005E0785"/>
    <w:rsid w:val="005E132A"/>
    <w:rsid w:val="005E169B"/>
    <w:rsid w:val="005E1978"/>
    <w:rsid w:val="005E2A61"/>
    <w:rsid w:val="005E3050"/>
    <w:rsid w:val="005E31AB"/>
    <w:rsid w:val="005E3222"/>
    <w:rsid w:val="005E3CCF"/>
    <w:rsid w:val="005E59C1"/>
    <w:rsid w:val="005E5B2F"/>
    <w:rsid w:val="005E5D81"/>
    <w:rsid w:val="005E62CA"/>
    <w:rsid w:val="005E6395"/>
    <w:rsid w:val="005E6BDC"/>
    <w:rsid w:val="005E74CE"/>
    <w:rsid w:val="005F0543"/>
    <w:rsid w:val="005F0C89"/>
    <w:rsid w:val="005F11E4"/>
    <w:rsid w:val="005F2EAC"/>
    <w:rsid w:val="005F3036"/>
    <w:rsid w:val="005F3839"/>
    <w:rsid w:val="005F47DD"/>
    <w:rsid w:val="005F47F2"/>
    <w:rsid w:val="005F4C73"/>
    <w:rsid w:val="005F508A"/>
    <w:rsid w:val="005F670D"/>
    <w:rsid w:val="005F792B"/>
    <w:rsid w:val="005F7979"/>
    <w:rsid w:val="006001F1"/>
    <w:rsid w:val="0060025D"/>
    <w:rsid w:val="00600379"/>
    <w:rsid w:val="00601086"/>
    <w:rsid w:val="006011E3"/>
    <w:rsid w:val="0060156A"/>
    <w:rsid w:val="006019CF"/>
    <w:rsid w:val="00601AD9"/>
    <w:rsid w:val="00601F23"/>
    <w:rsid w:val="006023A0"/>
    <w:rsid w:val="006026BB"/>
    <w:rsid w:val="006029FB"/>
    <w:rsid w:val="0060308C"/>
    <w:rsid w:val="00603162"/>
    <w:rsid w:val="00603637"/>
    <w:rsid w:val="006040B3"/>
    <w:rsid w:val="00604B58"/>
    <w:rsid w:val="00605197"/>
    <w:rsid w:val="0060653E"/>
    <w:rsid w:val="00607682"/>
    <w:rsid w:val="006078B8"/>
    <w:rsid w:val="00607FBD"/>
    <w:rsid w:val="006102F1"/>
    <w:rsid w:val="00611A19"/>
    <w:rsid w:val="00611F9A"/>
    <w:rsid w:val="00612C13"/>
    <w:rsid w:val="00613281"/>
    <w:rsid w:val="00613771"/>
    <w:rsid w:val="00614433"/>
    <w:rsid w:val="0061601F"/>
    <w:rsid w:val="00616249"/>
    <w:rsid w:val="00616525"/>
    <w:rsid w:val="00616764"/>
    <w:rsid w:val="00616EF9"/>
    <w:rsid w:val="00617FB2"/>
    <w:rsid w:val="006213C8"/>
    <w:rsid w:val="00625286"/>
    <w:rsid w:val="00625AF6"/>
    <w:rsid w:val="00626900"/>
    <w:rsid w:val="00626B42"/>
    <w:rsid w:val="00627E51"/>
    <w:rsid w:val="006301FE"/>
    <w:rsid w:val="00630CD5"/>
    <w:rsid w:val="00632602"/>
    <w:rsid w:val="00633A9E"/>
    <w:rsid w:val="00634F02"/>
    <w:rsid w:val="00636E5D"/>
    <w:rsid w:val="00637088"/>
    <w:rsid w:val="006406C5"/>
    <w:rsid w:val="00641350"/>
    <w:rsid w:val="00641DAF"/>
    <w:rsid w:val="0064389B"/>
    <w:rsid w:val="006441AA"/>
    <w:rsid w:val="006449A6"/>
    <w:rsid w:val="00645502"/>
    <w:rsid w:val="00645665"/>
    <w:rsid w:val="00645B56"/>
    <w:rsid w:val="00646268"/>
    <w:rsid w:val="006469D2"/>
    <w:rsid w:val="0065257E"/>
    <w:rsid w:val="00653DAA"/>
    <w:rsid w:val="006540A0"/>
    <w:rsid w:val="00655E35"/>
    <w:rsid w:val="00656E0C"/>
    <w:rsid w:val="006574E1"/>
    <w:rsid w:val="0066178C"/>
    <w:rsid w:val="00661B9F"/>
    <w:rsid w:val="00661DAA"/>
    <w:rsid w:val="00661E82"/>
    <w:rsid w:val="00661F23"/>
    <w:rsid w:val="00662634"/>
    <w:rsid w:val="006628B0"/>
    <w:rsid w:val="00662A74"/>
    <w:rsid w:val="00663756"/>
    <w:rsid w:val="006639ED"/>
    <w:rsid w:val="00664962"/>
    <w:rsid w:val="00664DCA"/>
    <w:rsid w:val="006655CC"/>
    <w:rsid w:val="006668AB"/>
    <w:rsid w:val="00666B44"/>
    <w:rsid w:val="006670B8"/>
    <w:rsid w:val="0066781B"/>
    <w:rsid w:val="00667CA3"/>
    <w:rsid w:val="00667D6A"/>
    <w:rsid w:val="00667EF0"/>
    <w:rsid w:val="00670CB0"/>
    <w:rsid w:val="006747E4"/>
    <w:rsid w:val="006765DD"/>
    <w:rsid w:val="00676EAC"/>
    <w:rsid w:val="0067750A"/>
    <w:rsid w:val="00677C7D"/>
    <w:rsid w:val="006804B8"/>
    <w:rsid w:val="0068058C"/>
    <w:rsid w:val="00681BCF"/>
    <w:rsid w:val="00682058"/>
    <w:rsid w:val="00682F82"/>
    <w:rsid w:val="00684EFC"/>
    <w:rsid w:val="00685147"/>
    <w:rsid w:val="00686877"/>
    <w:rsid w:val="00686F8B"/>
    <w:rsid w:val="00690723"/>
    <w:rsid w:val="0069091B"/>
    <w:rsid w:val="00691240"/>
    <w:rsid w:val="00691FF2"/>
    <w:rsid w:val="00692FC9"/>
    <w:rsid w:val="006948A2"/>
    <w:rsid w:val="00694BCD"/>
    <w:rsid w:val="00697C3D"/>
    <w:rsid w:val="00697ED2"/>
    <w:rsid w:val="006A0187"/>
    <w:rsid w:val="006A0CCC"/>
    <w:rsid w:val="006A33BD"/>
    <w:rsid w:val="006A3654"/>
    <w:rsid w:val="006A3FA7"/>
    <w:rsid w:val="006A4E40"/>
    <w:rsid w:val="006A510F"/>
    <w:rsid w:val="006A52FB"/>
    <w:rsid w:val="006A6477"/>
    <w:rsid w:val="006A68CB"/>
    <w:rsid w:val="006B1053"/>
    <w:rsid w:val="006B19EF"/>
    <w:rsid w:val="006B26D5"/>
    <w:rsid w:val="006B2F83"/>
    <w:rsid w:val="006B3113"/>
    <w:rsid w:val="006B36BA"/>
    <w:rsid w:val="006B45EC"/>
    <w:rsid w:val="006B4A59"/>
    <w:rsid w:val="006B4DB9"/>
    <w:rsid w:val="006B62A2"/>
    <w:rsid w:val="006B7713"/>
    <w:rsid w:val="006B7AD2"/>
    <w:rsid w:val="006B7F07"/>
    <w:rsid w:val="006C05CF"/>
    <w:rsid w:val="006C1DF9"/>
    <w:rsid w:val="006C2257"/>
    <w:rsid w:val="006C28A3"/>
    <w:rsid w:val="006C3ECB"/>
    <w:rsid w:val="006C46BF"/>
    <w:rsid w:val="006C552E"/>
    <w:rsid w:val="006D1F1F"/>
    <w:rsid w:val="006D22E3"/>
    <w:rsid w:val="006D2872"/>
    <w:rsid w:val="006D3C6E"/>
    <w:rsid w:val="006D3DC0"/>
    <w:rsid w:val="006D4C41"/>
    <w:rsid w:val="006D705B"/>
    <w:rsid w:val="006D7394"/>
    <w:rsid w:val="006D74DA"/>
    <w:rsid w:val="006E0298"/>
    <w:rsid w:val="006E0DD8"/>
    <w:rsid w:val="006E1283"/>
    <w:rsid w:val="006E25B3"/>
    <w:rsid w:val="006E2C8D"/>
    <w:rsid w:val="006E2F3B"/>
    <w:rsid w:val="006E342D"/>
    <w:rsid w:val="006E3A69"/>
    <w:rsid w:val="006E3AFC"/>
    <w:rsid w:val="006E410B"/>
    <w:rsid w:val="006E421D"/>
    <w:rsid w:val="006E50CF"/>
    <w:rsid w:val="006E571F"/>
    <w:rsid w:val="006E5BED"/>
    <w:rsid w:val="006E5F2E"/>
    <w:rsid w:val="006E7C1E"/>
    <w:rsid w:val="006F05AA"/>
    <w:rsid w:val="006F1E7B"/>
    <w:rsid w:val="006F2E84"/>
    <w:rsid w:val="006F383B"/>
    <w:rsid w:val="006F3894"/>
    <w:rsid w:val="006F3D1D"/>
    <w:rsid w:val="006F402E"/>
    <w:rsid w:val="006F406B"/>
    <w:rsid w:val="006F5F4D"/>
    <w:rsid w:val="006F6AD4"/>
    <w:rsid w:val="006F7CC2"/>
    <w:rsid w:val="00700232"/>
    <w:rsid w:val="007022C1"/>
    <w:rsid w:val="007035D7"/>
    <w:rsid w:val="007046FF"/>
    <w:rsid w:val="0070475F"/>
    <w:rsid w:val="007056DC"/>
    <w:rsid w:val="0070642F"/>
    <w:rsid w:val="007074A9"/>
    <w:rsid w:val="007102B6"/>
    <w:rsid w:val="0071087B"/>
    <w:rsid w:val="007115F1"/>
    <w:rsid w:val="007117D2"/>
    <w:rsid w:val="007118BF"/>
    <w:rsid w:val="00711962"/>
    <w:rsid w:val="00712370"/>
    <w:rsid w:val="0071262B"/>
    <w:rsid w:val="00712FD8"/>
    <w:rsid w:val="00713AC0"/>
    <w:rsid w:val="00713D6E"/>
    <w:rsid w:val="0071504D"/>
    <w:rsid w:val="007168D6"/>
    <w:rsid w:val="00716DEC"/>
    <w:rsid w:val="00717A81"/>
    <w:rsid w:val="00717FF2"/>
    <w:rsid w:val="00721B7A"/>
    <w:rsid w:val="007229ED"/>
    <w:rsid w:val="00723CDE"/>
    <w:rsid w:val="00725CA7"/>
    <w:rsid w:val="00726F47"/>
    <w:rsid w:val="007312B7"/>
    <w:rsid w:val="00731A98"/>
    <w:rsid w:val="00731DFD"/>
    <w:rsid w:val="0073217F"/>
    <w:rsid w:val="007321CA"/>
    <w:rsid w:val="00733055"/>
    <w:rsid w:val="00733F36"/>
    <w:rsid w:val="00734B03"/>
    <w:rsid w:val="00734E24"/>
    <w:rsid w:val="007351E2"/>
    <w:rsid w:val="00736CCF"/>
    <w:rsid w:val="00737638"/>
    <w:rsid w:val="00737E96"/>
    <w:rsid w:val="00740492"/>
    <w:rsid w:val="0074122E"/>
    <w:rsid w:val="0074170E"/>
    <w:rsid w:val="00741BAC"/>
    <w:rsid w:val="00742BD7"/>
    <w:rsid w:val="00743F87"/>
    <w:rsid w:val="0074490B"/>
    <w:rsid w:val="00744C92"/>
    <w:rsid w:val="00746319"/>
    <w:rsid w:val="0074637E"/>
    <w:rsid w:val="00746C8B"/>
    <w:rsid w:val="00752013"/>
    <w:rsid w:val="00753BDD"/>
    <w:rsid w:val="0075511B"/>
    <w:rsid w:val="007551C9"/>
    <w:rsid w:val="007553B9"/>
    <w:rsid w:val="00755ACE"/>
    <w:rsid w:val="00756137"/>
    <w:rsid w:val="0075618B"/>
    <w:rsid w:val="00756F18"/>
    <w:rsid w:val="00757AA8"/>
    <w:rsid w:val="0076024A"/>
    <w:rsid w:val="0076153C"/>
    <w:rsid w:val="00761E03"/>
    <w:rsid w:val="0076296D"/>
    <w:rsid w:val="00762F93"/>
    <w:rsid w:val="007630CE"/>
    <w:rsid w:val="00764D51"/>
    <w:rsid w:val="00765747"/>
    <w:rsid w:val="00767B24"/>
    <w:rsid w:val="00767C6C"/>
    <w:rsid w:val="0077097D"/>
    <w:rsid w:val="007712D8"/>
    <w:rsid w:val="00772482"/>
    <w:rsid w:val="00772981"/>
    <w:rsid w:val="00773836"/>
    <w:rsid w:val="0077484C"/>
    <w:rsid w:val="00774E99"/>
    <w:rsid w:val="00774F17"/>
    <w:rsid w:val="0077586E"/>
    <w:rsid w:val="00776468"/>
    <w:rsid w:val="00776D54"/>
    <w:rsid w:val="00777E26"/>
    <w:rsid w:val="00780258"/>
    <w:rsid w:val="007817DC"/>
    <w:rsid w:val="00782FC8"/>
    <w:rsid w:val="007844BC"/>
    <w:rsid w:val="00784743"/>
    <w:rsid w:val="00784C87"/>
    <w:rsid w:val="00785B55"/>
    <w:rsid w:val="0078649F"/>
    <w:rsid w:val="007866DA"/>
    <w:rsid w:val="00787885"/>
    <w:rsid w:val="00790AD6"/>
    <w:rsid w:val="007915E8"/>
    <w:rsid w:val="007924DD"/>
    <w:rsid w:val="007930FF"/>
    <w:rsid w:val="00793C8A"/>
    <w:rsid w:val="0079413F"/>
    <w:rsid w:val="00794B52"/>
    <w:rsid w:val="0079505C"/>
    <w:rsid w:val="0079589B"/>
    <w:rsid w:val="00795EBE"/>
    <w:rsid w:val="0079668B"/>
    <w:rsid w:val="00797B33"/>
    <w:rsid w:val="00797B5F"/>
    <w:rsid w:val="007A0DB9"/>
    <w:rsid w:val="007A23F2"/>
    <w:rsid w:val="007A41D4"/>
    <w:rsid w:val="007A5BA9"/>
    <w:rsid w:val="007A6321"/>
    <w:rsid w:val="007A67D0"/>
    <w:rsid w:val="007A7E79"/>
    <w:rsid w:val="007B0084"/>
    <w:rsid w:val="007B119B"/>
    <w:rsid w:val="007B2311"/>
    <w:rsid w:val="007B29CA"/>
    <w:rsid w:val="007B3807"/>
    <w:rsid w:val="007B39AF"/>
    <w:rsid w:val="007B41E9"/>
    <w:rsid w:val="007B4637"/>
    <w:rsid w:val="007B4A25"/>
    <w:rsid w:val="007B515F"/>
    <w:rsid w:val="007B57B3"/>
    <w:rsid w:val="007B6EC0"/>
    <w:rsid w:val="007B6F15"/>
    <w:rsid w:val="007B75CF"/>
    <w:rsid w:val="007B7EAD"/>
    <w:rsid w:val="007C0BD8"/>
    <w:rsid w:val="007C320C"/>
    <w:rsid w:val="007C3DAB"/>
    <w:rsid w:val="007C3E33"/>
    <w:rsid w:val="007C4D91"/>
    <w:rsid w:val="007C6E72"/>
    <w:rsid w:val="007C7403"/>
    <w:rsid w:val="007C74CB"/>
    <w:rsid w:val="007D0A38"/>
    <w:rsid w:val="007D0A49"/>
    <w:rsid w:val="007D0ACE"/>
    <w:rsid w:val="007D21AD"/>
    <w:rsid w:val="007D3FBA"/>
    <w:rsid w:val="007D43CB"/>
    <w:rsid w:val="007D5593"/>
    <w:rsid w:val="007D5D8E"/>
    <w:rsid w:val="007D61CD"/>
    <w:rsid w:val="007D63D7"/>
    <w:rsid w:val="007E1BA5"/>
    <w:rsid w:val="007E33FC"/>
    <w:rsid w:val="007E3E81"/>
    <w:rsid w:val="007E49D6"/>
    <w:rsid w:val="007E4EF7"/>
    <w:rsid w:val="007E7D7D"/>
    <w:rsid w:val="007E7E21"/>
    <w:rsid w:val="007F0EC1"/>
    <w:rsid w:val="007F1587"/>
    <w:rsid w:val="007F1E8C"/>
    <w:rsid w:val="007F1EF8"/>
    <w:rsid w:val="007F2235"/>
    <w:rsid w:val="007F2C52"/>
    <w:rsid w:val="007F2DD6"/>
    <w:rsid w:val="007F2E5B"/>
    <w:rsid w:val="007F3952"/>
    <w:rsid w:val="007F601C"/>
    <w:rsid w:val="007F646F"/>
    <w:rsid w:val="007F6CEB"/>
    <w:rsid w:val="007F6D00"/>
    <w:rsid w:val="007F6EEF"/>
    <w:rsid w:val="007F7549"/>
    <w:rsid w:val="007F7B4D"/>
    <w:rsid w:val="008005BD"/>
    <w:rsid w:val="008030AB"/>
    <w:rsid w:val="00803B8B"/>
    <w:rsid w:val="0080427F"/>
    <w:rsid w:val="00804659"/>
    <w:rsid w:val="008053DD"/>
    <w:rsid w:val="00806F9C"/>
    <w:rsid w:val="008073A9"/>
    <w:rsid w:val="00810150"/>
    <w:rsid w:val="00810266"/>
    <w:rsid w:val="00811002"/>
    <w:rsid w:val="0081153A"/>
    <w:rsid w:val="00811B38"/>
    <w:rsid w:val="00812D19"/>
    <w:rsid w:val="00815E43"/>
    <w:rsid w:val="0081666E"/>
    <w:rsid w:val="00817EE0"/>
    <w:rsid w:val="00821815"/>
    <w:rsid w:val="0082353E"/>
    <w:rsid w:val="00823A25"/>
    <w:rsid w:val="00827136"/>
    <w:rsid w:val="00827893"/>
    <w:rsid w:val="00827CAF"/>
    <w:rsid w:val="00831EF6"/>
    <w:rsid w:val="00833A78"/>
    <w:rsid w:val="00833E45"/>
    <w:rsid w:val="00835025"/>
    <w:rsid w:val="00835F3A"/>
    <w:rsid w:val="0083655E"/>
    <w:rsid w:val="00840D75"/>
    <w:rsid w:val="008412A2"/>
    <w:rsid w:val="008423D0"/>
    <w:rsid w:val="00842AD3"/>
    <w:rsid w:val="00843249"/>
    <w:rsid w:val="008436F6"/>
    <w:rsid w:val="008446C9"/>
    <w:rsid w:val="00845886"/>
    <w:rsid w:val="00845C60"/>
    <w:rsid w:val="008469A8"/>
    <w:rsid w:val="00847001"/>
    <w:rsid w:val="008472FB"/>
    <w:rsid w:val="008500C6"/>
    <w:rsid w:val="0085029C"/>
    <w:rsid w:val="00850A44"/>
    <w:rsid w:val="008514C2"/>
    <w:rsid w:val="00851A37"/>
    <w:rsid w:val="00851DBF"/>
    <w:rsid w:val="008563D3"/>
    <w:rsid w:val="008575D8"/>
    <w:rsid w:val="00860027"/>
    <w:rsid w:val="00860E38"/>
    <w:rsid w:val="008626B5"/>
    <w:rsid w:val="00862927"/>
    <w:rsid w:val="00862948"/>
    <w:rsid w:val="00862ACD"/>
    <w:rsid w:val="00862BE6"/>
    <w:rsid w:val="008633A1"/>
    <w:rsid w:val="0086358F"/>
    <w:rsid w:val="008636A2"/>
    <w:rsid w:val="008639AD"/>
    <w:rsid w:val="00864CB7"/>
    <w:rsid w:val="00866575"/>
    <w:rsid w:val="00866CBE"/>
    <w:rsid w:val="00867C1F"/>
    <w:rsid w:val="00870247"/>
    <w:rsid w:val="00870ADD"/>
    <w:rsid w:val="008738AF"/>
    <w:rsid w:val="008739BB"/>
    <w:rsid w:val="00874058"/>
    <w:rsid w:val="0087449A"/>
    <w:rsid w:val="00875E82"/>
    <w:rsid w:val="00875F77"/>
    <w:rsid w:val="008765E1"/>
    <w:rsid w:val="00877B6F"/>
    <w:rsid w:val="008806EF"/>
    <w:rsid w:val="00880B51"/>
    <w:rsid w:val="00880D3E"/>
    <w:rsid w:val="00881807"/>
    <w:rsid w:val="00882146"/>
    <w:rsid w:val="00882B23"/>
    <w:rsid w:val="00882C28"/>
    <w:rsid w:val="00882C74"/>
    <w:rsid w:val="0088449C"/>
    <w:rsid w:val="00885870"/>
    <w:rsid w:val="00885D9E"/>
    <w:rsid w:val="008861E8"/>
    <w:rsid w:val="008871B2"/>
    <w:rsid w:val="008873EF"/>
    <w:rsid w:val="0088757C"/>
    <w:rsid w:val="00887F8A"/>
    <w:rsid w:val="0089021B"/>
    <w:rsid w:val="00890293"/>
    <w:rsid w:val="0089041C"/>
    <w:rsid w:val="00890615"/>
    <w:rsid w:val="00890AC1"/>
    <w:rsid w:val="008911D2"/>
    <w:rsid w:val="0089287A"/>
    <w:rsid w:val="008945D2"/>
    <w:rsid w:val="0089479A"/>
    <w:rsid w:val="00895405"/>
    <w:rsid w:val="00895471"/>
    <w:rsid w:val="008972ED"/>
    <w:rsid w:val="008A0A85"/>
    <w:rsid w:val="008A13A9"/>
    <w:rsid w:val="008A1AB4"/>
    <w:rsid w:val="008A5578"/>
    <w:rsid w:val="008A7919"/>
    <w:rsid w:val="008A79B0"/>
    <w:rsid w:val="008B0F37"/>
    <w:rsid w:val="008B179F"/>
    <w:rsid w:val="008B22B7"/>
    <w:rsid w:val="008B2619"/>
    <w:rsid w:val="008B54CE"/>
    <w:rsid w:val="008B6C36"/>
    <w:rsid w:val="008B6C67"/>
    <w:rsid w:val="008B711E"/>
    <w:rsid w:val="008B7931"/>
    <w:rsid w:val="008B7EBA"/>
    <w:rsid w:val="008C0354"/>
    <w:rsid w:val="008C0BBA"/>
    <w:rsid w:val="008C0FAB"/>
    <w:rsid w:val="008C1499"/>
    <w:rsid w:val="008C2CD4"/>
    <w:rsid w:val="008C70F8"/>
    <w:rsid w:val="008C73F8"/>
    <w:rsid w:val="008C7595"/>
    <w:rsid w:val="008C776D"/>
    <w:rsid w:val="008C77F7"/>
    <w:rsid w:val="008D111A"/>
    <w:rsid w:val="008D190F"/>
    <w:rsid w:val="008D2038"/>
    <w:rsid w:val="008D21B7"/>
    <w:rsid w:val="008D23E4"/>
    <w:rsid w:val="008D4160"/>
    <w:rsid w:val="008D51F7"/>
    <w:rsid w:val="008D599C"/>
    <w:rsid w:val="008D7099"/>
    <w:rsid w:val="008E0580"/>
    <w:rsid w:val="008E2205"/>
    <w:rsid w:val="008E262A"/>
    <w:rsid w:val="008E28A3"/>
    <w:rsid w:val="008E5955"/>
    <w:rsid w:val="008E62F3"/>
    <w:rsid w:val="008E70AD"/>
    <w:rsid w:val="008E76DA"/>
    <w:rsid w:val="008E7FA2"/>
    <w:rsid w:val="008F0A64"/>
    <w:rsid w:val="008F0B01"/>
    <w:rsid w:val="008F1093"/>
    <w:rsid w:val="008F1E54"/>
    <w:rsid w:val="008F30C4"/>
    <w:rsid w:val="008F39EF"/>
    <w:rsid w:val="008F3D33"/>
    <w:rsid w:val="008F4A6A"/>
    <w:rsid w:val="008F6A16"/>
    <w:rsid w:val="008F6C6F"/>
    <w:rsid w:val="008F7CCF"/>
    <w:rsid w:val="00901236"/>
    <w:rsid w:val="00901975"/>
    <w:rsid w:val="009025B6"/>
    <w:rsid w:val="00902A27"/>
    <w:rsid w:val="00903CA8"/>
    <w:rsid w:val="00905AEB"/>
    <w:rsid w:val="00905CAA"/>
    <w:rsid w:val="00905FE0"/>
    <w:rsid w:val="009072C4"/>
    <w:rsid w:val="00907558"/>
    <w:rsid w:val="009102C6"/>
    <w:rsid w:val="00910B1E"/>
    <w:rsid w:val="0091117C"/>
    <w:rsid w:val="00911C0E"/>
    <w:rsid w:val="0091247C"/>
    <w:rsid w:val="00913C0E"/>
    <w:rsid w:val="0091487D"/>
    <w:rsid w:val="00914B68"/>
    <w:rsid w:val="00915036"/>
    <w:rsid w:val="0091536C"/>
    <w:rsid w:val="00915B07"/>
    <w:rsid w:val="00916E3A"/>
    <w:rsid w:val="0091765A"/>
    <w:rsid w:val="0092002C"/>
    <w:rsid w:val="00921737"/>
    <w:rsid w:val="009226DB"/>
    <w:rsid w:val="009234C4"/>
    <w:rsid w:val="009247E7"/>
    <w:rsid w:val="00924994"/>
    <w:rsid w:val="00924BC7"/>
    <w:rsid w:val="00924EA6"/>
    <w:rsid w:val="009250BD"/>
    <w:rsid w:val="00925F7D"/>
    <w:rsid w:val="009262BB"/>
    <w:rsid w:val="00926B24"/>
    <w:rsid w:val="00930BD8"/>
    <w:rsid w:val="00930E3D"/>
    <w:rsid w:val="00931FA5"/>
    <w:rsid w:val="009324B6"/>
    <w:rsid w:val="00933438"/>
    <w:rsid w:val="00935010"/>
    <w:rsid w:val="0093520D"/>
    <w:rsid w:val="00935365"/>
    <w:rsid w:val="009353B7"/>
    <w:rsid w:val="009357B5"/>
    <w:rsid w:val="0093723D"/>
    <w:rsid w:val="00937291"/>
    <w:rsid w:val="0094303D"/>
    <w:rsid w:val="00943778"/>
    <w:rsid w:val="009457ED"/>
    <w:rsid w:val="0094619B"/>
    <w:rsid w:val="00946C0A"/>
    <w:rsid w:val="00946D6D"/>
    <w:rsid w:val="00947A14"/>
    <w:rsid w:val="00947B41"/>
    <w:rsid w:val="00950B13"/>
    <w:rsid w:val="0095115D"/>
    <w:rsid w:val="00953D66"/>
    <w:rsid w:val="00956B5D"/>
    <w:rsid w:val="00957FF2"/>
    <w:rsid w:val="00960330"/>
    <w:rsid w:val="00961582"/>
    <w:rsid w:val="0096201C"/>
    <w:rsid w:val="00963540"/>
    <w:rsid w:val="00963984"/>
    <w:rsid w:val="00963ADF"/>
    <w:rsid w:val="00963EF8"/>
    <w:rsid w:val="009654F0"/>
    <w:rsid w:val="009658A1"/>
    <w:rsid w:val="009660E2"/>
    <w:rsid w:val="00967023"/>
    <w:rsid w:val="00971E2D"/>
    <w:rsid w:val="00972987"/>
    <w:rsid w:val="00972A7B"/>
    <w:rsid w:val="00973800"/>
    <w:rsid w:val="0097384B"/>
    <w:rsid w:val="00973D81"/>
    <w:rsid w:val="009750E1"/>
    <w:rsid w:val="00975AB9"/>
    <w:rsid w:val="009760F7"/>
    <w:rsid w:val="00980B21"/>
    <w:rsid w:val="00981079"/>
    <w:rsid w:val="009816A5"/>
    <w:rsid w:val="009818EB"/>
    <w:rsid w:val="00982040"/>
    <w:rsid w:val="0098209C"/>
    <w:rsid w:val="009830E6"/>
    <w:rsid w:val="00983A4A"/>
    <w:rsid w:val="00984327"/>
    <w:rsid w:val="009846B7"/>
    <w:rsid w:val="0098540A"/>
    <w:rsid w:val="009860AA"/>
    <w:rsid w:val="00987515"/>
    <w:rsid w:val="00987A08"/>
    <w:rsid w:val="00990205"/>
    <w:rsid w:val="0099031C"/>
    <w:rsid w:val="00990D49"/>
    <w:rsid w:val="009914DF"/>
    <w:rsid w:val="00991E13"/>
    <w:rsid w:val="00991F45"/>
    <w:rsid w:val="00992664"/>
    <w:rsid w:val="00993BE8"/>
    <w:rsid w:val="009940F0"/>
    <w:rsid w:val="009941FE"/>
    <w:rsid w:val="009942D9"/>
    <w:rsid w:val="00994380"/>
    <w:rsid w:val="00994CDB"/>
    <w:rsid w:val="00994DDA"/>
    <w:rsid w:val="00994E82"/>
    <w:rsid w:val="00994FAE"/>
    <w:rsid w:val="0099678B"/>
    <w:rsid w:val="00997341"/>
    <w:rsid w:val="009A166B"/>
    <w:rsid w:val="009A1BBC"/>
    <w:rsid w:val="009A3BB7"/>
    <w:rsid w:val="009A46BE"/>
    <w:rsid w:val="009A4961"/>
    <w:rsid w:val="009A7394"/>
    <w:rsid w:val="009A74CE"/>
    <w:rsid w:val="009A7F6A"/>
    <w:rsid w:val="009B1164"/>
    <w:rsid w:val="009B192B"/>
    <w:rsid w:val="009B1DC4"/>
    <w:rsid w:val="009B22C2"/>
    <w:rsid w:val="009B2350"/>
    <w:rsid w:val="009B2BB9"/>
    <w:rsid w:val="009B311D"/>
    <w:rsid w:val="009B33CE"/>
    <w:rsid w:val="009B4040"/>
    <w:rsid w:val="009B57EE"/>
    <w:rsid w:val="009B5AE8"/>
    <w:rsid w:val="009B6607"/>
    <w:rsid w:val="009B682E"/>
    <w:rsid w:val="009C0951"/>
    <w:rsid w:val="009C09B7"/>
    <w:rsid w:val="009C1865"/>
    <w:rsid w:val="009C25DB"/>
    <w:rsid w:val="009C2BE5"/>
    <w:rsid w:val="009C2D83"/>
    <w:rsid w:val="009C3065"/>
    <w:rsid w:val="009C3275"/>
    <w:rsid w:val="009C3336"/>
    <w:rsid w:val="009C560D"/>
    <w:rsid w:val="009C73EC"/>
    <w:rsid w:val="009C7ECB"/>
    <w:rsid w:val="009D0EDC"/>
    <w:rsid w:val="009D1B5E"/>
    <w:rsid w:val="009D2043"/>
    <w:rsid w:val="009D3310"/>
    <w:rsid w:val="009D38FF"/>
    <w:rsid w:val="009D3B58"/>
    <w:rsid w:val="009D3C09"/>
    <w:rsid w:val="009D4EBA"/>
    <w:rsid w:val="009D56AD"/>
    <w:rsid w:val="009D599D"/>
    <w:rsid w:val="009D625A"/>
    <w:rsid w:val="009D7575"/>
    <w:rsid w:val="009E1345"/>
    <w:rsid w:val="009E13BC"/>
    <w:rsid w:val="009E28F3"/>
    <w:rsid w:val="009E297C"/>
    <w:rsid w:val="009E2ED9"/>
    <w:rsid w:val="009E329F"/>
    <w:rsid w:val="009E5B0D"/>
    <w:rsid w:val="009E737A"/>
    <w:rsid w:val="009F0840"/>
    <w:rsid w:val="009F0C10"/>
    <w:rsid w:val="009F4113"/>
    <w:rsid w:val="009F58EC"/>
    <w:rsid w:val="009F5E3A"/>
    <w:rsid w:val="009F7F54"/>
    <w:rsid w:val="00A01AD4"/>
    <w:rsid w:val="00A02C65"/>
    <w:rsid w:val="00A03B34"/>
    <w:rsid w:val="00A03E3E"/>
    <w:rsid w:val="00A050F0"/>
    <w:rsid w:val="00A05671"/>
    <w:rsid w:val="00A069B7"/>
    <w:rsid w:val="00A073E5"/>
    <w:rsid w:val="00A07594"/>
    <w:rsid w:val="00A0770F"/>
    <w:rsid w:val="00A11D17"/>
    <w:rsid w:val="00A121BC"/>
    <w:rsid w:val="00A13200"/>
    <w:rsid w:val="00A150D4"/>
    <w:rsid w:val="00A15661"/>
    <w:rsid w:val="00A162E5"/>
    <w:rsid w:val="00A162F4"/>
    <w:rsid w:val="00A163E1"/>
    <w:rsid w:val="00A16811"/>
    <w:rsid w:val="00A17BD0"/>
    <w:rsid w:val="00A21253"/>
    <w:rsid w:val="00A212CE"/>
    <w:rsid w:val="00A21CBE"/>
    <w:rsid w:val="00A23077"/>
    <w:rsid w:val="00A23913"/>
    <w:rsid w:val="00A23929"/>
    <w:rsid w:val="00A25424"/>
    <w:rsid w:val="00A25CB5"/>
    <w:rsid w:val="00A27CBF"/>
    <w:rsid w:val="00A3039F"/>
    <w:rsid w:val="00A3227D"/>
    <w:rsid w:val="00A32CCE"/>
    <w:rsid w:val="00A33548"/>
    <w:rsid w:val="00A348C0"/>
    <w:rsid w:val="00A35881"/>
    <w:rsid w:val="00A365A0"/>
    <w:rsid w:val="00A368A2"/>
    <w:rsid w:val="00A4043B"/>
    <w:rsid w:val="00A41755"/>
    <w:rsid w:val="00A41A02"/>
    <w:rsid w:val="00A4375E"/>
    <w:rsid w:val="00A43F30"/>
    <w:rsid w:val="00A451DF"/>
    <w:rsid w:val="00A45FC9"/>
    <w:rsid w:val="00A46649"/>
    <w:rsid w:val="00A46F29"/>
    <w:rsid w:val="00A50992"/>
    <w:rsid w:val="00A511AB"/>
    <w:rsid w:val="00A51FC0"/>
    <w:rsid w:val="00A539A5"/>
    <w:rsid w:val="00A5406F"/>
    <w:rsid w:val="00A556B8"/>
    <w:rsid w:val="00A55E6D"/>
    <w:rsid w:val="00A55EF2"/>
    <w:rsid w:val="00A56B11"/>
    <w:rsid w:val="00A57834"/>
    <w:rsid w:val="00A6195A"/>
    <w:rsid w:val="00A61C29"/>
    <w:rsid w:val="00A62E6E"/>
    <w:rsid w:val="00A63A74"/>
    <w:rsid w:val="00A63AB8"/>
    <w:rsid w:val="00A65729"/>
    <w:rsid w:val="00A65B62"/>
    <w:rsid w:val="00A65EFD"/>
    <w:rsid w:val="00A6669D"/>
    <w:rsid w:val="00A67F3B"/>
    <w:rsid w:val="00A70FA4"/>
    <w:rsid w:val="00A71529"/>
    <w:rsid w:val="00A719FD"/>
    <w:rsid w:val="00A71A0C"/>
    <w:rsid w:val="00A7205C"/>
    <w:rsid w:val="00A7225F"/>
    <w:rsid w:val="00A7408F"/>
    <w:rsid w:val="00A74896"/>
    <w:rsid w:val="00A75007"/>
    <w:rsid w:val="00A75F74"/>
    <w:rsid w:val="00A77284"/>
    <w:rsid w:val="00A773A2"/>
    <w:rsid w:val="00A809C7"/>
    <w:rsid w:val="00A82F3B"/>
    <w:rsid w:val="00A83A79"/>
    <w:rsid w:val="00A83E10"/>
    <w:rsid w:val="00A8423D"/>
    <w:rsid w:val="00A8446B"/>
    <w:rsid w:val="00A84ADF"/>
    <w:rsid w:val="00A8705B"/>
    <w:rsid w:val="00A906DF"/>
    <w:rsid w:val="00A911C9"/>
    <w:rsid w:val="00A91A1C"/>
    <w:rsid w:val="00A921E4"/>
    <w:rsid w:val="00A92423"/>
    <w:rsid w:val="00A93631"/>
    <w:rsid w:val="00A9370E"/>
    <w:rsid w:val="00A943F8"/>
    <w:rsid w:val="00A94B06"/>
    <w:rsid w:val="00A94DD5"/>
    <w:rsid w:val="00A94EE1"/>
    <w:rsid w:val="00A95127"/>
    <w:rsid w:val="00A97C41"/>
    <w:rsid w:val="00AA00E5"/>
    <w:rsid w:val="00AA0716"/>
    <w:rsid w:val="00AA1638"/>
    <w:rsid w:val="00AA213E"/>
    <w:rsid w:val="00AA4EE1"/>
    <w:rsid w:val="00AA5B90"/>
    <w:rsid w:val="00AA6615"/>
    <w:rsid w:val="00AA774F"/>
    <w:rsid w:val="00AA7C08"/>
    <w:rsid w:val="00AB0341"/>
    <w:rsid w:val="00AB0438"/>
    <w:rsid w:val="00AB18F8"/>
    <w:rsid w:val="00AB199A"/>
    <w:rsid w:val="00AB2BEE"/>
    <w:rsid w:val="00AB2D8D"/>
    <w:rsid w:val="00AB32AC"/>
    <w:rsid w:val="00AB5BB8"/>
    <w:rsid w:val="00AB5DED"/>
    <w:rsid w:val="00AB6B9D"/>
    <w:rsid w:val="00AC08D3"/>
    <w:rsid w:val="00AC1934"/>
    <w:rsid w:val="00AC2A0C"/>
    <w:rsid w:val="00AC36C7"/>
    <w:rsid w:val="00AC419B"/>
    <w:rsid w:val="00AC5687"/>
    <w:rsid w:val="00AC58A5"/>
    <w:rsid w:val="00AC5AA3"/>
    <w:rsid w:val="00AC5BD8"/>
    <w:rsid w:val="00AC5D78"/>
    <w:rsid w:val="00AC61C9"/>
    <w:rsid w:val="00AC6988"/>
    <w:rsid w:val="00AC6CC5"/>
    <w:rsid w:val="00AC6E48"/>
    <w:rsid w:val="00AC7676"/>
    <w:rsid w:val="00AC7A64"/>
    <w:rsid w:val="00AC7E8E"/>
    <w:rsid w:val="00AD077D"/>
    <w:rsid w:val="00AD07E0"/>
    <w:rsid w:val="00AD13E2"/>
    <w:rsid w:val="00AD2C71"/>
    <w:rsid w:val="00AD351A"/>
    <w:rsid w:val="00AD3614"/>
    <w:rsid w:val="00AD6B35"/>
    <w:rsid w:val="00AD7B39"/>
    <w:rsid w:val="00AE16BC"/>
    <w:rsid w:val="00AE171C"/>
    <w:rsid w:val="00AE1DF6"/>
    <w:rsid w:val="00AE2AF4"/>
    <w:rsid w:val="00AE2E98"/>
    <w:rsid w:val="00AE352A"/>
    <w:rsid w:val="00AE36C7"/>
    <w:rsid w:val="00AF0401"/>
    <w:rsid w:val="00AF0E29"/>
    <w:rsid w:val="00AF160D"/>
    <w:rsid w:val="00AF1BB8"/>
    <w:rsid w:val="00AF2616"/>
    <w:rsid w:val="00AF3B33"/>
    <w:rsid w:val="00AF4016"/>
    <w:rsid w:val="00AF4388"/>
    <w:rsid w:val="00AF52C1"/>
    <w:rsid w:val="00AF5846"/>
    <w:rsid w:val="00AF5F22"/>
    <w:rsid w:val="00AF6490"/>
    <w:rsid w:val="00AF70E7"/>
    <w:rsid w:val="00AF7441"/>
    <w:rsid w:val="00AF7637"/>
    <w:rsid w:val="00AF7ADD"/>
    <w:rsid w:val="00B028CD"/>
    <w:rsid w:val="00B029BB"/>
    <w:rsid w:val="00B03014"/>
    <w:rsid w:val="00B03090"/>
    <w:rsid w:val="00B0466B"/>
    <w:rsid w:val="00B0491D"/>
    <w:rsid w:val="00B04973"/>
    <w:rsid w:val="00B04E1B"/>
    <w:rsid w:val="00B04F34"/>
    <w:rsid w:val="00B04F83"/>
    <w:rsid w:val="00B05CF3"/>
    <w:rsid w:val="00B10A19"/>
    <w:rsid w:val="00B11201"/>
    <w:rsid w:val="00B118F5"/>
    <w:rsid w:val="00B12DC9"/>
    <w:rsid w:val="00B139C5"/>
    <w:rsid w:val="00B14517"/>
    <w:rsid w:val="00B14FDA"/>
    <w:rsid w:val="00B150BB"/>
    <w:rsid w:val="00B15177"/>
    <w:rsid w:val="00B15FBA"/>
    <w:rsid w:val="00B16037"/>
    <w:rsid w:val="00B16A24"/>
    <w:rsid w:val="00B215DB"/>
    <w:rsid w:val="00B21C8A"/>
    <w:rsid w:val="00B2249E"/>
    <w:rsid w:val="00B22958"/>
    <w:rsid w:val="00B22E3A"/>
    <w:rsid w:val="00B2377D"/>
    <w:rsid w:val="00B239D0"/>
    <w:rsid w:val="00B25DD4"/>
    <w:rsid w:val="00B269A8"/>
    <w:rsid w:val="00B30529"/>
    <w:rsid w:val="00B30647"/>
    <w:rsid w:val="00B30886"/>
    <w:rsid w:val="00B30BC8"/>
    <w:rsid w:val="00B30CBB"/>
    <w:rsid w:val="00B3148C"/>
    <w:rsid w:val="00B3256E"/>
    <w:rsid w:val="00B339D2"/>
    <w:rsid w:val="00B342BB"/>
    <w:rsid w:val="00B34A0E"/>
    <w:rsid w:val="00B36EF7"/>
    <w:rsid w:val="00B404E2"/>
    <w:rsid w:val="00B42704"/>
    <w:rsid w:val="00B42D5D"/>
    <w:rsid w:val="00B44211"/>
    <w:rsid w:val="00B448E1"/>
    <w:rsid w:val="00B452F9"/>
    <w:rsid w:val="00B45E16"/>
    <w:rsid w:val="00B476EF"/>
    <w:rsid w:val="00B51433"/>
    <w:rsid w:val="00B51CA6"/>
    <w:rsid w:val="00B52149"/>
    <w:rsid w:val="00B5277A"/>
    <w:rsid w:val="00B52B0A"/>
    <w:rsid w:val="00B531A3"/>
    <w:rsid w:val="00B53C71"/>
    <w:rsid w:val="00B54CB2"/>
    <w:rsid w:val="00B5594C"/>
    <w:rsid w:val="00B564F3"/>
    <w:rsid w:val="00B5668F"/>
    <w:rsid w:val="00B570CE"/>
    <w:rsid w:val="00B57C43"/>
    <w:rsid w:val="00B57E01"/>
    <w:rsid w:val="00B57EC0"/>
    <w:rsid w:val="00B60731"/>
    <w:rsid w:val="00B60A4F"/>
    <w:rsid w:val="00B60E11"/>
    <w:rsid w:val="00B6161C"/>
    <w:rsid w:val="00B620FF"/>
    <w:rsid w:val="00B6284F"/>
    <w:rsid w:val="00B6411F"/>
    <w:rsid w:val="00B645E7"/>
    <w:rsid w:val="00B65728"/>
    <w:rsid w:val="00B67739"/>
    <w:rsid w:val="00B67C9C"/>
    <w:rsid w:val="00B70192"/>
    <w:rsid w:val="00B71431"/>
    <w:rsid w:val="00B74504"/>
    <w:rsid w:val="00B749D7"/>
    <w:rsid w:val="00B75159"/>
    <w:rsid w:val="00B7727E"/>
    <w:rsid w:val="00B8003C"/>
    <w:rsid w:val="00B80F55"/>
    <w:rsid w:val="00B82CEF"/>
    <w:rsid w:val="00B8639F"/>
    <w:rsid w:val="00B86BC7"/>
    <w:rsid w:val="00B86D33"/>
    <w:rsid w:val="00B87565"/>
    <w:rsid w:val="00B87E8E"/>
    <w:rsid w:val="00B9047D"/>
    <w:rsid w:val="00B92E87"/>
    <w:rsid w:val="00B94405"/>
    <w:rsid w:val="00B949C6"/>
    <w:rsid w:val="00B96CBD"/>
    <w:rsid w:val="00B96F59"/>
    <w:rsid w:val="00B978FF"/>
    <w:rsid w:val="00B97D73"/>
    <w:rsid w:val="00BA246C"/>
    <w:rsid w:val="00BA27D3"/>
    <w:rsid w:val="00BA2FD9"/>
    <w:rsid w:val="00BA324A"/>
    <w:rsid w:val="00BA33EF"/>
    <w:rsid w:val="00BA350C"/>
    <w:rsid w:val="00BA64B4"/>
    <w:rsid w:val="00BA68A2"/>
    <w:rsid w:val="00BA6B61"/>
    <w:rsid w:val="00BA715B"/>
    <w:rsid w:val="00BA7ED7"/>
    <w:rsid w:val="00BB0E7F"/>
    <w:rsid w:val="00BB1219"/>
    <w:rsid w:val="00BB17D3"/>
    <w:rsid w:val="00BB1BF3"/>
    <w:rsid w:val="00BB1C37"/>
    <w:rsid w:val="00BB2DB9"/>
    <w:rsid w:val="00BB2F7A"/>
    <w:rsid w:val="00BB3AC2"/>
    <w:rsid w:val="00BB4210"/>
    <w:rsid w:val="00BB581D"/>
    <w:rsid w:val="00BB7843"/>
    <w:rsid w:val="00BC073C"/>
    <w:rsid w:val="00BC0EB5"/>
    <w:rsid w:val="00BC20CD"/>
    <w:rsid w:val="00BC386C"/>
    <w:rsid w:val="00BC3DF0"/>
    <w:rsid w:val="00BC450E"/>
    <w:rsid w:val="00BC4F28"/>
    <w:rsid w:val="00BC52F6"/>
    <w:rsid w:val="00BC58D4"/>
    <w:rsid w:val="00BC5A2B"/>
    <w:rsid w:val="00BC65BA"/>
    <w:rsid w:val="00BC72D9"/>
    <w:rsid w:val="00BD06BD"/>
    <w:rsid w:val="00BD087B"/>
    <w:rsid w:val="00BD2995"/>
    <w:rsid w:val="00BD3489"/>
    <w:rsid w:val="00BD3501"/>
    <w:rsid w:val="00BD37C3"/>
    <w:rsid w:val="00BD6820"/>
    <w:rsid w:val="00BD68DE"/>
    <w:rsid w:val="00BD6A8B"/>
    <w:rsid w:val="00BD7B77"/>
    <w:rsid w:val="00BE0D30"/>
    <w:rsid w:val="00BE1346"/>
    <w:rsid w:val="00BE21C1"/>
    <w:rsid w:val="00BE29A5"/>
    <w:rsid w:val="00BE477A"/>
    <w:rsid w:val="00BE48CC"/>
    <w:rsid w:val="00BE5ED7"/>
    <w:rsid w:val="00BE6C00"/>
    <w:rsid w:val="00BE7BC6"/>
    <w:rsid w:val="00BE7D96"/>
    <w:rsid w:val="00BF0CD5"/>
    <w:rsid w:val="00BF3916"/>
    <w:rsid w:val="00BF43F2"/>
    <w:rsid w:val="00BF6A7A"/>
    <w:rsid w:val="00BF7446"/>
    <w:rsid w:val="00C00B80"/>
    <w:rsid w:val="00C0391A"/>
    <w:rsid w:val="00C0543D"/>
    <w:rsid w:val="00C058FE"/>
    <w:rsid w:val="00C05E44"/>
    <w:rsid w:val="00C05E8D"/>
    <w:rsid w:val="00C06F1B"/>
    <w:rsid w:val="00C077FC"/>
    <w:rsid w:val="00C07CBA"/>
    <w:rsid w:val="00C07E61"/>
    <w:rsid w:val="00C10D1E"/>
    <w:rsid w:val="00C119F8"/>
    <w:rsid w:val="00C13113"/>
    <w:rsid w:val="00C1323F"/>
    <w:rsid w:val="00C1377E"/>
    <w:rsid w:val="00C1388F"/>
    <w:rsid w:val="00C13A56"/>
    <w:rsid w:val="00C13E72"/>
    <w:rsid w:val="00C14487"/>
    <w:rsid w:val="00C15756"/>
    <w:rsid w:val="00C16D31"/>
    <w:rsid w:val="00C1760B"/>
    <w:rsid w:val="00C202E5"/>
    <w:rsid w:val="00C205A5"/>
    <w:rsid w:val="00C206E4"/>
    <w:rsid w:val="00C217C4"/>
    <w:rsid w:val="00C22443"/>
    <w:rsid w:val="00C22888"/>
    <w:rsid w:val="00C22D1F"/>
    <w:rsid w:val="00C2418F"/>
    <w:rsid w:val="00C24E2C"/>
    <w:rsid w:val="00C2575D"/>
    <w:rsid w:val="00C26E84"/>
    <w:rsid w:val="00C27E94"/>
    <w:rsid w:val="00C304B0"/>
    <w:rsid w:val="00C32646"/>
    <w:rsid w:val="00C331C0"/>
    <w:rsid w:val="00C33ECF"/>
    <w:rsid w:val="00C35753"/>
    <w:rsid w:val="00C36AFD"/>
    <w:rsid w:val="00C37249"/>
    <w:rsid w:val="00C37E58"/>
    <w:rsid w:val="00C40BF0"/>
    <w:rsid w:val="00C41308"/>
    <w:rsid w:val="00C42020"/>
    <w:rsid w:val="00C43596"/>
    <w:rsid w:val="00C43A71"/>
    <w:rsid w:val="00C45943"/>
    <w:rsid w:val="00C45CB6"/>
    <w:rsid w:val="00C45E24"/>
    <w:rsid w:val="00C46308"/>
    <w:rsid w:val="00C46467"/>
    <w:rsid w:val="00C4722C"/>
    <w:rsid w:val="00C47C82"/>
    <w:rsid w:val="00C47F12"/>
    <w:rsid w:val="00C500DB"/>
    <w:rsid w:val="00C512C2"/>
    <w:rsid w:val="00C51830"/>
    <w:rsid w:val="00C5195C"/>
    <w:rsid w:val="00C51E54"/>
    <w:rsid w:val="00C52F0B"/>
    <w:rsid w:val="00C539EE"/>
    <w:rsid w:val="00C56103"/>
    <w:rsid w:val="00C572DC"/>
    <w:rsid w:val="00C57C2D"/>
    <w:rsid w:val="00C57F0B"/>
    <w:rsid w:val="00C601A4"/>
    <w:rsid w:val="00C60360"/>
    <w:rsid w:val="00C6076A"/>
    <w:rsid w:val="00C6090C"/>
    <w:rsid w:val="00C61945"/>
    <w:rsid w:val="00C61C58"/>
    <w:rsid w:val="00C6270F"/>
    <w:rsid w:val="00C62E4A"/>
    <w:rsid w:val="00C6506C"/>
    <w:rsid w:val="00C671B2"/>
    <w:rsid w:val="00C674F2"/>
    <w:rsid w:val="00C67967"/>
    <w:rsid w:val="00C67C61"/>
    <w:rsid w:val="00C704AD"/>
    <w:rsid w:val="00C70CBB"/>
    <w:rsid w:val="00C71F00"/>
    <w:rsid w:val="00C73E6F"/>
    <w:rsid w:val="00C744D4"/>
    <w:rsid w:val="00C74819"/>
    <w:rsid w:val="00C748C9"/>
    <w:rsid w:val="00C74F76"/>
    <w:rsid w:val="00C75049"/>
    <w:rsid w:val="00C76AEA"/>
    <w:rsid w:val="00C800EF"/>
    <w:rsid w:val="00C81665"/>
    <w:rsid w:val="00C827B0"/>
    <w:rsid w:val="00C83474"/>
    <w:rsid w:val="00C838B8"/>
    <w:rsid w:val="00C84998"/>
    <w:rsid w:val="00C84BBC"/>
    <w:rsid w:val="00C84E35"/>
    <w:rsid w:val="00C85046"/>
    <w:rsid w:val="00C85224"/>
    <w:rsid w:val="00C85471"/>
    <w:rsid w:val="00C85A3B"/>
    <w:rsid w:val="00C86895"/>
    <w:rsid w:val="00C87626"/>
    <w:rsid w:val="00C908A0"/>
    <w:rsid w:val="00C90B02"/>
    <w:rsid w:val="00C90D82"/>
    <w:rsid w:val="00C90F88"/>
    <w:rsid w:val="00C915F9"/>
    <w:rsid w:val="00C91D45"/>
    <w:rsid w:val="00C91E33"/>
    <w:rsid w:val="00C922A1"/>
    <w:rsid w:val="00C92A2E"/>
    <w:rsid w:val="00C92D7D"/>
    <w:rsid w:val="00CA0322"/>
    <w:rsid w:val="00CA07FA"/>
    <w:rsid w:val="00CA090C"/>
    <w:rsid w:val="00CA26B9"/>
    <w:rsid w:val="00CA421D"/>
    <w:rsid w:val="00CA4C07"/>
    <w:rsid w:val="00CA5C23"/>
    <w:rsid w:val="00CA5CC4"/>
    <w:rsid w:val="00CA62C1"/>
    <w:rsid w:val="00CA6788"/>
    <w:rsid w:val="00CA6B2C"/>
    <w:rsid w:val="00CA718F"/>
    <w:rsid w:val="00CB0543"/>
    <w:rsid w:val="00CB0854"/>
    <w:rsid w:val="00CB0976"/>
    <w:rsid w:val="00CB0EF4"/>
    <w:rsid w:val="00CB3144"/>
    <w:rsid w:val="00CB364C"/>
    <w:rsid w:val="00CB3A65"/>
    <w:rsid w:val="00CB4A75"/>
    <w:rsid w:val="00CB50FD"/>
    <w:rsid w:val="00CB726B"/>
    <w:rsid w:val="00CC0695"/>
    <w:rsid w:val="00CC06F7"/>
    <w:rsid w:val="00CC10C3"/>
    <w:rsid w:val="00CC2561"/>
    <w:rsid w:val="00CC25B0"/>
    <w:rsid w:val="00CC4073"/>
    <w:rsid w:val="00CC4D54"/>
    <w:rsid w:val="00CC4D70"/>
    <w:rsid w:val="00CC5DF4"/>
    <w:rsid w:val="00CC7138"/>
    <w:rsid w:val="00CC7F1B"/>
    <w:rsid w:val="00CD1186"/>
    <w:rsid w:val="00CD168B"/>
    <w:rsid w:val="00CD1E8E"/>
    <w:rsid w:val="00CD3469"/>
    <w:rsid w:val="00CD42FD"/>
    <w:rsid w:val="00CD48F6"/>
    <w:rsid w:val="00CD4B7D"/>
    <w:rsid w:val="00CD4CD2"/>
    <w:rsid w:val="00CD4F8C"/>
    <w:rsid w:val="00CD58C2"/>
    <w:rsid w:val="00CD5FEE"/>
    <w:rsid w:val="00CD6701"/>
    <w:rsid w:val="00CD6A65"/>
    <w:rsid w:val="00CD6D6D"/>
    <w:rsid w:val="00CD710D"/>
    <w:rsid w:val="00CE0135"/>
    <w:rsid w:val="00CE0BDE"/>
    <w:rsid w:val="00CE29C3"/>
    <w:rsid w:val="00CE5432"/>
    <w:rsid w:val="00CE5CC1"/>
    <w:rsid w:val="00CE71C7"/>
    <w:rsid w:val="00CF039C"/>
    <w:rsid w:val="00CF487F"/>
    <w:rsid w:val="00CF4BF3"/>
    <w:rsid w:val="00CF4DD3"/>
    <w:rsid w:val="00CF54C1"/>
    <w:rsid w:val="00CF780D"/>
    <w:rsid w:val="00D0113C"/>
    <w:rsid w:val="00D026FD"/>
    <w:rsid w:val="00D02857"/>
    <w:rsid w:val="00D032E5"/>
    <w:rsid w:val="00D03B84"/>
    <w:rsid w:val="00D03EB4"/>
    <w:rsid w:val="00D043F4"/>
    <w:rsid w:val="00D04668"/>
    <w:rsid w:val="00D0526F"/>
    <w:rsid w:val="00D05A29"/>
    <w:rsid w:val="00D05B4A"/>
    <w:rsid w:val="00D0603A"/>
    <w:rsid w:val="00D06C40"/>
    <w:rsid w:val="00D06E58"/>
    <w:rsid w:val="00D104C9"/>
    <w:rsid w:val="00D10E05"/>
    <w:rsid w:val="00D11045"/>
    <w:rsid w:val="00D113EA"/>
    <w:rsid w:val="00D11E5B"/>
    <w:rsid w:val="00D1230D"/>
    <w:rsid w:val="00D12C1F"/>
    <w:rsid w:val="00D13BB7"/>
    <w:rsid w:val="00D14C4F"/>
    <w:rsid w:val="00D1615A"/>
    <w:rsid w:val="00D162FF"/>
    <w:rsid w:val="00D16DEB"/>
    <w:rsid w:val="00D16ED7"/>
    <w:rsid w:val="00D206AB"/>
    <w:rsid w:val="00D219E5"/>
    <w:rsid w:val="00D22259"/>
    <w:rsid w:val="00D2245D"/>
    <w:rsid w:val="00D22856"/>
    <w:rsid w:val="00D2629F"/>
    <w:rsid w:val="00D26560"/>
    <w:rsid w:val="00D27120"/>
    <w:rsid w:val="00D31514"/>
    <w:rsid w:val="00D318A4"/>
    <w:rsid w:val="00D31B90"/>
    <w:rsid w:val="00D335E8"/>
    <w:rsid w:val="00D348C4"/>
    <w:rsid w:val="00D35090"/>
    <w:rsid w:val="00D3512A"/>
    <w:rsid w:val="00D35FD8"/>
    <w:rsid w:val="00D366E9"/>
    <w:rsid w:val="00D367B9"/>
    <w:rsid w:val="00D368D7"/>
    <w:rsid w:val="00D36D40"/>
    <w:rsid w:val="00D3713E"/>
    <w:rsid w:val="00D40348"/>
    <w:rsid w:val="00D40C72"/>
    <w:rsid w:val="00D41233"/>
    <w:rsid w:val="00D41B9A"/>
    <w:rsid w:val="00D43962"/>
    <w:rsid w:val="00D44045"/>
    <w:rsid w:val="00D441D4"/>
    <w:rsid w:val="00D46BF9"/>
    <w:rsid w:val="00D4725B"/>
    <w:rsid w:val="00D51D92"/>
    <w:rsid w:val="00D52F26"/>
    <w:rsid w:val="00D53074"/>
    <w:rsid w:val="00D53CA5"/>
    <w:rsid w:val="00D53F0E"/>
    <w:rsid w:val="00D54B05"/>
    <w:rsid w:val="00D54C68"/>
    <w:rsid w:val="00D55362"/>
    <w:rsid w:val="00D5599F"/>
    <w:rsid w:val="00D56363"/>
    <w:rsid w:val="00D56669"/>
    <w:rsid w:val="00D57ECB"/>
    <w:rsid w:val="00D6081B"/>
    <w:rsid w:val="00D612C1"/>
    <w:rsid w:val="00D623CC"/>
    <w:rsid w:val="00D63A93"/>
    <w:rsid w:val="00D65BFA"/>
    <w:rsid w:val="00D65FF8"/>
    <w:rsid w:val="00D670FC"/>
    <w:rsid w:val="00D70FA8"/>
    <w:rsid w:val="00D712A1"/>
    <w:rsid w:val="00D71B92"/>
    <w:rsid w:val="00D73262"/>
    <w:rsid w:val="00D73554"/>
    <w:rsid w:val="00D73592"/>
    <w:rsid w:val="00D73745"/>
    <w:rsid w:val="00D74E7C"/>
    <w:rsid w:val="00D7555B"/>
    <w:rsid w:val="00D767D2"/>
    <w:rsid w:val="00D774B8"/>
    <w:rsid w:val="00D77A4D"/>
    <w:rsid w:val="00D77D6B"/>
    <w:rsid w:val="00D80A7F"/>
    <w:rsid w:val="00D8116D"/>
    <w:rsid w:val="00D81533"/>
    <w:rsid w:val="00D83890"/>
    <w:rsid w:val="00D83C9B"/>
    <w:rsid w:val="00D83D8D"/>
    <w:rsid w:val="00D83EFD"/>
    <w:rsid w:val="00D84B56"/>
    <w:rsid w:val="00D84F50"/>
    <w:rsid w:val="00D84FD0"/>
    <w:rsid w:val="00D85628"/>
    <w:rsid w:val="00D861DC"/>
    <w:rsid w:val="00D87EB6"/>
    <w:rsid w:val="00D9072F"/>
    <w:rsid w:val="00D91557"/>
    <w:rsid w:val="00D92FA0"/>
    <w:rsid w:val="00D93843"/>
    <w:rsid w:val="00D93C3E"/>
    <w:rsid w:val="00D95053"/>
    <w:rsid w:val="00D9530C"/>
    <w:rsid w:val="00D953FB"/>
    <w:rsid w:val="00D961C7"/>
    <w:rsid w:val="00D97F09"/>
    <w:rsid w:val="00DA1074"/>
    <w:rsid w:val="00DA2744"/>
    <w:rsid w:val="00DA2A2F"/>
    <w:rsid w:val="00DA2B7D"/>
    <w:rsid w:val="00DA34B2"/>
    <w:rsid w:val="00DA50D6"/>
    <w:rsid w:val="00DA5AE2"/>
    <w:rsid w:val="00DA6796"/>
    <w:rsid w:val="00DA6D27"/>
    <w:rsid w:val="00DA7B58"/>
    <w:rsid w:val="00DB0564"/>
    <w:rsid w:val="00DB10F6"/>
    <w:rsid w:val="00DB1115"/>
    <w:rsid w:val="00DB2589"/>
    <w:rsid w:val="00DB404E"/>
    <w:rsid w:val="00DB42EC"/>
    <w:rsid w:val="00DB55F4"/>
    <w:rsid w:val="00DB5D33"/>
    <w:rsid w:val="00DB65A0"/>
    <w:rsid w:val="00DB6659"/>
    <w:rsid w:val="00DB6972"/>
    <w:rsid w:val="00DB7DDE"/>
    <w:rsid w:val="00DC01A1"/>
    <w:rsid w:val="00DC0377"/>
    <w:rsid w:val="00DC1C1D"/>
    <w:rsid w:val="00DC2023"/>
    <w:rsid w:val="00DC218D"/>
    <w:rsid w:val="00DC275C"/>
    <w:rsid w:val="00DC2A9A"/>
    <w:rsid w:val="00DC2E7E"/>
    <w:rsid w:val="00DC3524"/>
    <w:rsid w:val="00DC3815"/>
    <w:rsid w:val="00DC69C4"/>
    <w:rsid w:val="00DC708B"/>
    <w:rsid w:val="00DC7B9B"/>
    <w:rsid w:val="00DD0D02"/>
    <w:rsid w:val="00DD0F9E"/>
    <w:rsid w:val="00DD1E58"/>
    <w:rsid w:val="00DD2BB7"/>
    <w:rsid w:val="00DD35B1"/>
    <w:rsid w:val="00DD3CA5"/>
    <w:rsid w:val="00DD4879"/>
    <w:rsid w:val="00DD5DD9"/>
    <w:rsid w:val="00DE08D7"/>
    <w:rsid w:val="00DE11B2"/>
    <w:rsid w:val="00DE274F"/>
    <w:rsid w:val="00DE3206"/>
    <w:rsid w:val="00DE4B6F"/>
    <w:rsid w:val="00DE4CFE"/>
    <w:rsid w:val="00DE4DF5"/>
    <w:rsid w:val="00DE50ED"/>
    <w:rsid w:val="00DE58B7"/>
    <w:rsid w:val="00DE66D0"/>
    <w:rsid w:val="00DE74C8"/>
    <w:rsid w:val="00DE75E9"/>
    <w:rsid w:val="00DE7FF9"/>
    <w:rsid w:val="00DF00C1"/>
    <w:rsid w:val="00DF1207"/>
    <w:rsid w:val="00DF1391"/>
    <w:rsid w:val="00DF192C"/>
    <w:rsid w:val="00DF1F7B"/>
    <w:rsid w:val="00DF423D"/>
    <w:rsid w:val="00DF54F8"/>
    <w:rsid w:val="00DF5E06"/>
    <w:rsid w:val="00DF6E22"/>
    <w:rsid w:val="00DF7597"/>
    <w:rsid w:val="00E00267"/>
    <w:rsid w:val="00E01643"/>
    <w:rsid w:val="00E02030"/>
    <w:rsid w:val="00E02FEC"/>
    <w:rsid w:val="00E0356F"/>
    <w:rsid w:val="00E03871"/>
    <w:rsid w:val="00E04651"/>
    <w:rsid w:val="00E05ADB"/>
    <w:rsid w:val="00E06624"/>
    <w:rsid w:val="00E0728C"/>
    <w:rsid w:val="00E10836"/>
    <w:rsid w:val="00E11FBE"/>
    <w:rsid w:val="00E14D34"/>
    <w:rsid w:val="00E1664A"/>
    <w:rsid w:val="00E175E8"/>
    <w:rsid w:val="00E24DA2"/>
    <w:rsid w:val="00E2598C"/>
    <w:rsid w:val="00E25E33"/>
    <w:rsid w:val="00E2724A"/>
    <w:rsid w:val="00E279D9"/>
    <w:rsid w:val="00E27BEF"/>
    <w:rsid w:val="00E30023"/>
    <w:rsid w:val="00E300F9"/>
    <w:rsid w:val="00E30A28"/>
    <w:rsid w:val="00E315CF"/>
    <w:rsid w:val="00E3376A"/>
    <w:rsid w:val="00E3409C"/>
    <w:rsid w:val="00E348A2"/>
    <w:rsid w:val="00E359AE"/>
    <w:rsid w:val="00E36E6F"/>
    <w:rsid w:val="00E4078E"/>
    <w:rsid w:val="00E41B69"/>
    <w:rsid w:val="00E41F15"/>
    <w:rsid w:val="00E42BF4"/>
    <w:rsid w:val="00E42F40"/>
    <w:rsid w:val="00E43EF9"/>
    <w:rsid w:val="00E46FFE"/>
    <w:rsid w:val="00E50CB0"/>
    <w:rsid w:val="00E50ED9"/>
    <w:rsid w:val="00E510FC"/>
    <w:rsid w:val="00E515CC"/>
    <w:rsid w:val="00E5175A"/>
    <w:rsid w:val="00E51AEE"/>
    <w:rsid w:val="00E51C72"/>
    <w:rsid w:val="00E52A85"/>
    <w:rsid w:val="00E53618"/>
    <w:rsid w:val="00E53878"/>
    <w:rsid w:val="00E54061"/>
    <w:rsid w:val="00E54939"/>
    <w:rsid w:val="00E552D1"/>
    <w:rsid w:val="00E558BD"/>
    <w:rsid w:val="00E57E02"/>
    <w:rsid w:val="00E600AA"/>
    <w:rsid w:val="00E60896"/>
    <w:rsid w:val="00E6163F"/>
    <w:rsid w:val="00E61867"/>
    <w:rsid w:val="00E62961"/>
    <w:rsid w:val="00E630B7"/>
    <w:rsid w:val="00E64C96"/>
    <w:rsid w:val="00E64DB7"/>
    <w:rsid w:val="00E6539D"/>
    <w:rsid w:val="00E6581A"/>
    <w:rsid w:val="00E66B91"/>
    <w:rsid w:val="00E6721B"/>
    <w:rsid w:val="00E72693"/>
    <w:rsid w:val="00E734A4"/>
    <w:rsid w:val="00E74665"/>
    <w:rsid w:val="00E76599"/>
    <w:rsid w:val="00E769A3"/>
    <w:rsid w:val="00E769D9"/>
    <w:rsid w:val="00E815EC"/>
    <w:rsid w:val="00E81DFE"/>
    <w:rsid w:val="00E82676"/>
    <w:rsid w:val="00E830FB"/>
    <w:rsid w:val="00E8347E"/>
    <w:rsid w:val="00E83C56"/>
    <w:rsid w:val="00E85E59"/>
    <w:rsid w:val="00E86197"/>
    <w:rsid w:val="00E861F1"/>
    <w:rsid w:val="00E87775"/>
    <w:rsid w:val="00E916BE"/>
    <w:rsid w:val="00E91DCB"/>
    <w:rsid w:val="00E91F3B"/>
    <w:rsid w:val="00E928C9"/>
    <w:rsid w:val="00E936EF"/>
    <w:rsid w:val="00E9408E"/>
    <w:rsid w:val="00E962BD"/>
    <w:rsid w:val="00E96C7F"/>
    <w:rsid w:val="00E971A9"/>
    <w:rsid w:val="00E9786F"/>
    <w:rsid w:val="00EA0180"/>
    <w:rsid w:val="00EA088C"/>
    <w:rsid w:val="00EA0EEF"/>
    <w:rsid w:val="00EA45E9"/>
    <w:rsid w:val="00EA4B19"/>
    <w:rsid w:val="00EA554E"/>
    <w:rsid w:val="00EA65D4"/>
    <w:rsid w:val="00EA6C4D"/>
    <w:rsid w:val="00EB0434"/>
    <w:rsid w:val="00EB1003"/>
    <w:rsid w:val="00EB12AC"/>
    <w:rsid w:val="00EB16E9"/>
    <w:rsid w:val="00EB1A73"/>
    <w:rsid w:val="00EB1B9B"/>
    <w:rsid w:val="00EB26C4"/>
    <w:rsid w:val="00EB2D35"/>
    <w:rsid w:val="00EB3BD0"/>
    <w:rsid w:val="00EB636C"/>
    <w:rsid w:val="00EB68F5"/>
    <w:rsid w:val="00EB6E3F"/>
    <w:rsid w:val="00EB77BE"/>
    <w:rsid w:val="00EC02C0"/>
    <w:rsid w:val="00EC0B12"/>
    <w:rsid w:val="00EC0D30"/>
    <w:rsid w:val="00EC13F3"/>
    <w:rsid w:val="00EC1B4D"/>
    <w:rsid w:val="00EC2BC3"/>
    <w:rsid w:val="00EC31EB"/>
    <w:rsid w:val="00EC42B3"/>
    <w:rsid w:val="00EC4412"/>
    <w:rsid w:val="00EC5613"/>
    <w:rsid w:val="00EC5B5E"/>
    <w:rsid w:val="00EC62C0"/>
    <w:rsid w:val="00EC6AC5"/>
    <w:rsid w:val="00EC706C"/>
    <w:rsid w:val="00EC760B"/>
    <w:rsid w:val="00EC7619"/>
    <w:rsid w:val="00ED00D4"/>
    <w:rsid w:val="00ED1EB6"/>
    <w:rsid w:val="00ED3153"/>
    <w:rsid w:val="00ED4475"/>
    <w:rsid w:val="00ED44CC"/>
    <w:rsid w:val="00ED4810"/>
    <w:rsid w:val="00ED4AAC"/>
    <w:rsid w:val="00ED4D08"/>
    <w:rsid w:val="00ED5428"/>
    <w:rsid w:val="00ED5C2E"/>
    <w:rsid w:val="00ED5C81"/>
    <w:rsid w:val="00ED65B4"/>
    <w:rsid w:val="00ED7CB2"/>
    <w:rsid w:val="00ED7DC9"/>
    <w:rsid w:val="00EE0B66"/>
    <w:rsid w:val="00EE1069"/>
    <w:rsid w:val="00EE1581"/>
    <w:rsid w:val="00EE160F"/>
    <w:rsid w:val="00EE5342"/>
    <w:rsid w:val="00EE590E"/>
    <w:rsid w:val="00EE676C"/>
    <w:rsid w:val="00EE680D"/>
    <w:rsid w:val="00EE7CE3"/>
    <w:rsid w:val="00EF0477"/>
    <w:rsid w:val="00EF3166"/>
    <w:rsid w:val="00EF331A"/>
    <w:rsid w:val="00EF33D1"/>
    <w:rsid w:val="00EF51F6"/>
    <w:rsid w:val="00EF69AE"/>
    <w:rsid w:val="00EF781E"/>
    <w:rsid w:val="00F019F1"/>
    <w:rsid w:val="00F01C4F"/>
    <w:rsid w:val="00F020EE"/>
    <w:rsid w:val="00F04C58"/>
    <w:rsid w:val="00F04ED4"/>
    <w:rsid w:val="00F054DB"/>
    <w:rsid w:val="00F0583E"/>
    <w:rsid w:val="00F06689"/>
    <w:rsid w:val="00F0740D"/>
    <w:rsid w:val="00F101AF"/>
    <w:rsid w:val="00F10553"/>
    <w:rsid w:val="00F123AD"/>
    <w:rsid w:val="00F13681"/>
    <w:rsid w:val="00F13A78"/>
    <w:rsid w:val="00F1490B"/>
    <w:rsid w:val="00F14B69"/>
    <w:rsid w:val="00F14DA0"/>
    <w:rsid w:val="00F1636B"/>
    <w:rsid w:val="00F1646D"/>
    <w:rsid w:val="00F17E59"/>
    <w:rsid w:val="00F217B2"/>
    <w:rsid w:val="00F2325D"/>
    <w:rsid w:val="00F23CED"/>
    <w:rsid w:val="00F256D2"/>
    <w:rsid w:val="00F258DA"/>
    <w:rsid w:val="00F25DEA"/>
    <w:rsid w:val="00F26E4F"/>
    <w:rsid w:val="00F2729C"/>
    <w:rsid w:val="00F272BD"/>
    <w:rsid w:val="00F2741A"/>
    <w:rsid w:val="00F3190F"/>
    <w:rsid w:val="00F33DF3"/>
    <w:rsid w:val="00F34B30"/>
    <w:rsid w:val="00F35150"/>
    <w:rsid w:val="00F35D89"/>
    <w:rsid w:val="00F3717E"/>
    <w:rsid w:val="00F41581"/>
    <w:rsid w:val="00F4183F"/>
    <w:rsid w:val="00F41BF9"/>
    <w:rsid w:val="00F42284"/>
    <w:rsid w:val="00F43EE6"/>
    <w:rsid w:val="00F444AF"/>
    <w:rsid w:val="00F448B2"/>
    <w:rsid w:val="00F45B99"/>
    <w:rsid w:val="00F46006"/>
    <w:rsid w:val="00F469D3"/>
    <w:rsid w:val="00F50204"/>
    <w:rsid w:val="00F52846"/>
    <w:rsid w:val="00F53463"/>
    <w:rsid w:val="00F537BC"/>
    <w:rsid w:val="00F53A9F"/>
    <w:rsid w:val="00F55873"/>
    <w:rsid w:val="00F55ECD"/>
    <w:rsid w:val="00F5789C"/>
    <w:rsid w:val="00F606FC"/>
    <w:rsid w:val="00F60C4E"/>
    <w:rsid w:val="00F60E1A"/>
    <w:rsid w:val="00F61714"/>
    <w:rsid w:val="00F62829"/>
    <w:rsid w:val="00F65218"/>
    <w:rsid w:val="00F66038"/>
    <w:rsid w:val="00F67C55"/>
    <w:rsid w:val="00F7034A"/>
    <w:rsid w:val="00F7150B"/>
    <w:rsid w:val="00F71A64"/>
    <w:rsid w:val="00F71ADE"/>
    <w:rsid w:val="00F7359B"/>
    <w:rsid w:val="00F74A74"/>
    <w:rsid w:val="00F75762"/>
    <w:rsid w:val="00F76038"/>
    <w:rsid w:val="00F7784D"/>
    <w:rsid w:val="00F801E5"/>
    <w:rsid w:val="00F80D2D"/>
    <w:rsid w:val="00F82BB5"/>
    <w:rsid w:val="00F82C40"/>
    <w:rsid w:val="00F83F7D"/>
    <w:rsid w:val="00F83FDD"/>
    <w:rsid w:val="00F84EFA"/>
    <w:rsid w:val="00F867A6"/>
    <w:rsid w:val="00F86D62"/>
    <w:rsid w:val="00F8723A"/>
    <w:rsid w:val="00F9280E"/>
    <w:rsid w:val="00F92E58"/>
    <w:rsid w:val="00F944EE"/>
    <w:rsid w:val="00F95D62"/>
    <w:rsid w:val="00F9634C"/>
    <w:rsid w:val="00F964DB"/>
    <w:rsid w:val="00F96CB2"/>
    <w:rsid w:val="00F972B5"/>
    <w:rsid w:val="00F974BB"/>
    <w:rsid w:val="00FA045C"/>
    <w:rsid w:val="00FA12C0"/>
    <w:rsid w:val="00FA22DC"/>
    <w:rsid w:val="00FA2353"/>
    <w:rsid w:val="00FA380A"/>
    <w:rsid w:val="00FA4726"/>
    <w:rsid w:val="00FA532A"/>
    <w:rsid w:val="00FA6DB4"/>
    <w:rsid w:val="00FA705F"/>
    <w:rsid w:val="00FA7663"/>
    <w:rsid w:val="00FA771A"/>
    <w:rsid w:val="00FB052F"/>
    <w:rsid w:val="00FB22B2"/>
    <w:rsid w:val="00FB2654"/>
    <w:rsid w:val="00FB57DD"/>
    <w:rsid w:val="00FB62BA"/>
    <w:rsid w:val="00FB782A"/>
    <w:rsid w:val="00FB7C0C"/>
    <w:rsid w:val="00FC04B5"/>
    <w:rsid w:val="00FC0CE6"/>
    <w:rsid w:val="00FC0DFE"/>
    <w:rsid w:val="00FC1688"/>
    <w:rsid w:val="00FC16B6"/>
    <w:rsid w:val="00FC1AB5"/>
    <w:rsid w:val="00FC1B4B"/>
    <w:rsid w:val="00FC1D74"/>
    <w:rsid w:val="00FC2084"/>
    <w:rsid w:val="00FC279E"/>
    <w:rsid w:val="00FC3673"/>
    <w:rsid w:val="00FC3CEA"/>
    <w:rsid w:val="00FC3DC7"/>
    <w:rsid w:val="00FC4322"/>
    <w:rsid w:val="00FC46BD"/>
    <w:rsid w:val="00FC49F1"/>
    <w:rsid w:val="00FC5FB2"/>
    <w:rsid w:val="00FC66E6"/>
    <w:rsid w:val="00FC6C78"/>
    <w:rsid w:val="00FC6DDB"/>
    <w:rsid w:val="00FC7129"/>
    <w:rsid w:val="00FD2436"/>
    <w:rsid w:val="00FD2833"/>
    <w:rsid w:val="00FD49DD"/>
    <w:rsid w:val="00FD6D06"/>
    <w:rsid w:val="00FD731F"/>
    <w:rsid w:val="00FD7584"/>
    <w:rsid w:val="00FD77D3"/>
    <w:rsid w:val="00FE21A3"/>
    <w:rsid w:val="00FE2BCB"/>
    <w:rsid w:val="00FE3695"/>
    <w:rsid w:val="00FE4BE5"/>
    <w:rsid w:val="00FE76A4"/>
    <w:rsid w:val="00FE7C27"/>
    <w:rsid w:val="00FF1731"/>
    <w:rsid w:val="00FF2203"/>
    <w:rsid w:val="00FF222F"/>
    <w:rsid w:val="00FF3419"/>
    <w:rsid w:val="00FF603C"/>
    <w:rsid w:val="00FF6A0C"/>
    <w:rsid w:val="00FF71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D4105"/>
  <w15:docId w15:val="{0B283512-8E44-4B0E-8ABD-A8B5B7F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6E"/>
    <w:rPr>
      <w:sz w:val="24"/>
      <w:szCs w:val="24"/>
    </w:rPr>
  </w:style>
  <w:style w:type="paragraph" w:styleId="1">
    <w:name w:val="heading 1"/>
    <w:basedOn w:val="a"/>
    <w:next w:val="a"/>
    <w:link w:val="1Char"/>
    <w:uiPriority w:val="9"/>
    <w:qFormat/>
    <w:locked/>
    <w:rsid w:val="00F34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uiPriority w:val="9"/>
    <w:semiHidden/>
    <w:unhideWhenUsed/>
    <w:qFormat/>
    <w:locked/>
    <w:rsid w:val="002673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3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30B2B"/>
    <w:pPr>
      <w:tabs>
        <w:tab w:val="center" w:pos="4153"/>
        <w:tab w:val="right" w:pos="8306"/>
      </w:tabs>
    </w:pPr>
    <w:rPr>
      <w:szCs w:val="20"/>
    </w:rPr>
  </w:style>
  <w:style w:type="character" w:customStyle="1" w:styleId="Char">
    <w:name w:val="Κεφαλίδα Char"/>
    <w:link w:val="a4"/>
    <w:uiPriority w:val="99"/>
    <w:locked/>
    <w:rsid w:val="001445EA"/>
    <w:rPr>
      <w:rFonts w:cs="Times New Roman"/>
      <w:sz w:val="24"/>
    </w:rPr>
  </w:style>
  <w:style w:type="paragraph" w:styleId="a5">
    <w:name w:val="footer"/>
    <w:basedOn w:val="a"/>
    <w:link w:val="Char0"/>
    <w:uiPriority w:val="99"/>
    <w:rsid w:val="00330B2B"/>
    <w:pPr>
      <w:tabs>
        <w:tab w:val="center" w:pos="4153"/>
        <w:tab w:val="right" w:pos="8306"/>
      </w:tabs>
    </w:pPr>
    <w:rPr>
      <w:szCs w:val="20"/>
    </w:rPr>
  </w:style>
  <w:style w:type="character" w:customStyle="1" w:styleId="Char0">
    <w:name w:val="Υποσέλιδο Char"/>
    <w:link w:val="a5"/>
    <w:uiPriority w:val="99"/>
    <w:locked/>
    <w:rsid w:val="00982040"/>
    <w:rPr>
      <w:rFonts w:cs="Times New Roman"/>
      <w:sz w:val="24"/>
    </w:rPr>
  </w:style>
  <w:style w:type="character" w:styleId="a6">
    <w:name w:val="page number"/>
    <w:uiPriority w:val="99"/>
    <w:rsid w:val="00330B2B"/>
    <w:rPr>
      <w:rFonts w:cs="Times New Roman"/>
    </w:rPr>
  </w:style>
  <w:style w:type="paragraph" w:styleId="30">
    <w:name w:val="Body Text Indent 3"/>
    <w:basedOn w:val="a"/>
    <w:link w:val="3Char"/>
    <w:uiPriority w:val="99"/>
    <w:rsid w:val="00330B2B"/>
    <w:pPr>
      <w:spacing w:after="120"/>
      <w:ind w:left="283"/>
    </w:pPr>
    <w:rPr>
      <w:sz w:val="16"/>
      <w:szCs w:val="20"/>
    </w:rPr>
  </w:style>
  <w:style w:type="character" w:customStyle="1" w:styleId="3Char">
    <w:name w:val="Σώμα κείμενου με εσοχή 3 Char"/>
    <w:link w:val="30"/>
    <w:uiPriority w:val="99"/>
    <w:semiHidden/>
    <w:locked/>
    <w:rsid w:val="00982040"/>
    <w:rPr>
      <w:rFonts w:cs="Times New Roman"/>
      <w:sz w:val="16"/>
    </w:rPr>
  </w:style>
  <w:style w:type="paragraph" w:customStyle="1" w:styleId="Default">
    <w:name w:val="Default"/>
    <w:uiPriority w:val="99"/>
    <w:rsid w:val="00235C95"/>
    <w:pPr>
      <w:autoSpaceDE w:val="0"/>
      <w:autoSpaceDN w:val="0"/>
      <w:adjustRightInd w:val="0"/>
    </w:pPr>
    <w:rPr>
      <w:rFonts w:ascii="Tahoma" w:hAnsi="Tahoma" w:cs="Tahoma"/>
      <w:color w:val="000000"/>
      <w:sz w:val="24"/>
      <w:szCs w:val="24"/>
    </w:rPr>
  </w:style>
  <w:style w:type="character" w:styleId="-">
    <w:name w:val="Hyperlink"/>
    <w:uiPriority w:val="99"/>
    <w:rsid w:val="002540A0"/>
    <w:rPr>
      <w:rFonts w:cs="Times New Roman"/>
      <w:color w:val="0000FF"/>
      <w:u w:val="single"/>
    </w:rPr>
  </w:style>
  <w:style w:type="paragraph" w:styleId="a7">
    <w:name w:val="Document Map"/>
    <w:basedOn w:val="a"/>
    <w:link w:val="Char1"/>
    <w:uiPriority w:val="99"/>
    <w:semiHidden/>
    <w:rsid w:val="00222DD0"/>
    <w:pPr>
      <w:shd w:val="clear" w:color="auto" w:fill="000080"/>
    </w:pPr>
    <w:rPr>
      <w:sz w:val="2"/>
      <w:szCs w:val="20"/>
    </w:rPr>
  </w:style>
  <w:style w:type="character" w:customStyle="1" w:styleId="Char1">
    <w:name w:val="Χάρτης εγγράφου Char"/>
    <w:link w:val="a7"/>
    <w:uiPriority w:val="99"/>
    <w:semiHidden/>
    <w:locked/>
    <w:rsid w:val="00982040"/>
    <w:rPr>
      <w:rFonts w:cs="Times New Roman"/>
      <w:sz w:val="2"/>
    </w:rPr>
  </w:style>
  <w:style w:type="paragraph" w:styleId="a8">
    <w:name w:val="Balloon Text"/>
    <w:basedOn w:val="a"/>
    <w:link w:val="Char2"/>
    <w:uiPriority w:val="99"/>
    <w:rsid w:val="00171B86"/>
    <w:rPr>
      <w:rFonts w:ascii="Segoe UI" w:hAnsi="Segoe UI"/>
      <w:sz w:val="18"/>
      <w:szCs w:val="20"/>
    </w:rPr>
  </w:style>
  <w:style w:type="character" w:customStyle="1" w:styleId="Char2">
    <w:name w:val="Κείμενο πλαισίου Char"/>
    <w:link w:val="a8"/>
    <w:uiPriority w:val="99"/>
    <w:locked/>
    <w:rsid w:val="00171B86"/>
    <w:rPr>
      <w:rFonts w:ascii="Segoe UI" w:hAnsi="Segoe UI" w:cs="Times New Roman"/>
      <w:sz w:val="18"/>
    </w:rPr>
  </w:style>
  <w:style w:type="character" w:styleId="a9">
    <w:name w:val="annotation reference"/>
    <w:uiPriority w:val="99"/>
    <w:semiHidden/>
    <w:rsid w:val="009F7F54"/>
    <w:rPr>
      <w:rFonts w:cs="Times New Roman"/>
      <w:sz w:val="16"/>
    </w:rPr>
  </w:style>
  <w:style w:type="paragraph" w:styleId="aa">
    <w:name w:val="annotation text"/>
    <w:basedOn w:val="a"/>
    <w:link w:val="Char3"/>
    <w:uiPriority w:val="99"/>
    <w:semiHidden/>
    <w:rsid w:val="009F7F54"/>
    <w:rPr>
      <w:sz w:val="20"/>
      <w:szCs w:val="20"/>
    </w:rPr>
  </w:style>
  <w:style w:type="character" w:customStyle="1" w:styleId="Char3">
    <w:name w:val="Κείμενο σχολίου Char"/>
    <w:link w:val="aa"/>
    <w:uiPriority w:val="99"/>
    <w:semiHidden/>
    <w:locked/>
    <w:rsid w:val="00FC4322"/>
    <w:rPr>
      <w:rFonts w:cs="Times New Roman"/>
      <w:sz w:val="20"/>
    </w:rPr>
  </w:style>
  <w:style w:type="paragraph" w:styleId="ab">
    <w:name w:val="annotation subject"/>
    <w:basedOn w:val="aa"/>
    <w:next w:val="aa"/>
    <w:link w:val="Char4"/>
    <w:uiPriority w:val="99"/>
    <w:semiHidden/>
    <w:rsid w:val="009F7F54"/>
    <w:rPr>
      <w:b/>
    </w:rPr>
  </w:style>
  <w:style w:type="character" w:customStyle="1" w:styleId="Char4">
    <w:name w:val="Θέμα σχολίου Char"/>
    <w:link w:val="ab"/>
    <w:uiPriority w:val="99"/>
    <w:semiHidden/>
    <w:locked/>
    <w:rsid w:val="00FC4322"/>
    <w:rPr>
      <w:rFonts w:cs="Times New Roman"/>
      <w:b/>
      <w:sz w:val="20"/>
    </w:rPr>
  </w:style>
  <w:style w:type="paragraph" w:styleId="ac">
    <w:name w:val="List Paragraph"/>
    <w:basedOn w:val="a"/>
    <w:uiPriority w:val="34"/>
    <w:qFormat/>
    <w:rsid w:val="005F3036"/>
    <w:pPr>
      <w:ind w:left="720"/>
    </w:pPr>
  </w:style>
  <w:style w:type="paragraph" w:customStyle="1" w:styleId="CM1">
    <w:name w:val="CM1"/>
    <w:basedOn w:val="Default"/>
    <w:next w:val="Default"/>
    <w:uiPriority w:val="99"/>
    <w:rsid w:val="008D7099"/>
    <w:rPr>
      <w:rFonts w:ascii="Times New Roman" w:hAnsi="Times New Roman" w:cs="Times New Roman"/>
      <w:color w:val="auto"/>
    </w:rPr>
  </w:style>
  <w:style w:type="paragraph" w:customStyle="1" w:styleId="CM3">
    <w:name w:val="CM3"/>
    <w:basedOn w:val="Default"/>
    <w:next w:val="Default"/>
    <w:uiPriority w:val="99"/>
    <w:rsid w:val="008D7099"/>
    <w:rPr>
      <w:rFonts w:ascii="Times New Roman" w:hAnsi="Times New Roman" w:cs="Times New Roman"/>
      <w:color w:val="auto"/>
    </w:rPr>
  </w:style>
  <w:style w:type="paragraph" w:customStyle="1" w:styleId="CM4">
    <w:name w:val="CM4"/>
    <w:basedOn w:val="Default"/>
    <w:next w:val="Default"/>
    <w:uiPriority w:val="99"/>
    <w:rsid w:val="008D7099"/>
    <w:rPr>
      <w:rFonts w:ascii="Times New Roman" w:hAnsi="Times New Roman" w:cs="Times New Roman"/>
      <w:color w:val="auto"/>
    </w:rPr>
  </w:style>
  <w:style w:type="numbering" w:styleId="111111">
    <w:name w:val="Outline List 2"/>
    <w:basedOn w:val="a2"/>
    <w:uiPriority w:val="99"/>
    <w:semiHidden/>
    <w:unhideWhenUsed/>
    <w:rsid w:val="001E1F4D"/>
    <w:pPr>
      <w:numPr>
        <w:numId w:val="4"/>
      </w:numPr>
    </w:pPr>
  </w:style>
  <w:style w:type="paragraph" w:customStyle="1" w:styleId="2">
    <w:name w:val="Στυλ2"/>
    <w:basedOn w:val="a"/>
    <w:link w:val="2Char0"/>
    <w:qFormat/>
    <w:rsid w:val="00F35D89"/>
    <w:pPr>
      <w:numPr>
        <w:ilvl w:val="1"/>
        <w:numId w:val="1"/>
      </w:numPr>
      <w:tabs>
        <w:tab w:val="clear" w:pos="1142"/>
        <w:tab w:val="left" w:pos="-5760"/>
      </w:tabs>
      <w:spacing w:before="240" w:after="240"/>
      <w:ind w:left="0" w:firstLine="709"/>
      <w:jc w:val="both"/>
      <w:outlineLvl w:val="0"/>
    </w:pPr>
    <w:rPr>
      <w:rFonts w:ascii="Arial" w:hAnsi="Arial" w:cs="Arial"/>
      <w:color w:val="000000"/>
    </w:rPr>
  </w:style>
  <w:style w:type="paragraph" w:customStyle="1" w:styleId="3">
    <w:name w:val="Στυλ3"/>
    <w:basedOn w:val="a"/>
    <w:link w:val="3Char0"/>
    <w:qFormat/>
    <w:rsid w:val="00682058"/>
    <w:pPr>
      <w:numPr>
        <w:ilvl w:val="2"/>
        <w:numId w:val="1"/>
      </w:numPr>
      <w:tabs>
        <w:tab w:val="clear" w:pos="1440"/>
        <w:tab w:val="left" w:pos="-6660"/>
        <w:tab w:val="left" w:pos="2268"/>
        <w:tab w:val="num" w:pos="2422"/>
      </w:tabs>
      <w:spacing w:before="240" w:after="240"/>
      <w:ind w:left="0" w:firstLine="1418"/>
      <w:jc w:val="both"/>
      <w:outlineLvl w:val="0"/>
    </w:pPr>
    <w:rPr>
      <w:rFonts w:ascii="Tahoma" w:hAnsi="Tahoma" w:cs="Tahoma"/>
      <w:snapToGrid w:val="0"/>
    </w:rPr>
  </w:style>
  <w:style w:type="character" w:customStyle="1" w:styleId="2Char0">
    <w:name w:val="Στυλ2 Char"/>
    <w:basedOn w:val="a0"/>
    <w:link w:val="2"/>
    <w:rsid w:val="00F35D89"/>
    <w:rPr>
      <w:rFonts w:ascii="Arial" w:hAnsi="Arial" w:cs="Arial"/>
      <w:color w:val="000000"/>
      <w:sz w:val="24"/>
      <w:szCs w:val="24"/>
    </w:rPr>
  </w:style>
  <w:style w:type="paragraph" w:customStyle="1" w:styleId="4">
    <w:name w:val="Στυλ4"/>
    <w:basedOn w:val="3"/>
    <w:link w:val="4Char"/>
    <w:qFormat/>
    <w:rsid w:val="00682058"/>
    <w:pPr>
      <w:numPr>
        <w:ilvl w:val="3"/>
      </w:numPr>
      <w:tabs>
        <w:tab w:val="left" w:pos="3402"/>
      </w:tabs>
      <w:ind w:firstLine="2268"/>
    </w:pPr>
  </w:style>
  <w:style w:type="character" w:customStyle="1" w:styleId="3Char0">
    <w:name w:val="Στυλ3 Char"/>
    <w:basedOn w:val="a0"/>
    <w:link w:val="3"/>
    <w:rsid w:val="00682058"/>
    <w:rPr>
      <w:rFonts w:ascii="Tahoma" w:hAnsi="Tahoma" w:cs="Tahoma"/>
      <w:snapToGrid w:val="0"/>
      <w:sz w:val="24"/>
      <w:szCs w:val="24"/>
    </w:rPr>
  </w:style>
  <w:style w:type="character" w:customStyle="1" w:styleId="4Char">
    <w:name w:val="Στυλ4 Char"/>
    <w:basedOn w:val="3Char0"/>
    <w:link w:val="4"/>
    <w:rsid w:val="00682058"/>
    <w:rPr>
      <w:rFonts w:ascii="Tahoma" w:hAnsi="Tahoma" w:cs="Tahoma"/>
      <w:snapToGrid w:val="0"/>
      <w:sz w:val="24"/>
      <w:szCs w:val="24"/>
    </w:rPr>
  </w:style>
  <w:style w:type="paragraph" w:customStyle="1" w:styleId="5">
    <w:name w:val="Στυλ5"/>
    <w:basedOn w:val="a"/>
    <w:link w:val="5Char"/>
    <w:qFormat/>
    <w:rsid w:val="00110321"/>
    <w:pPr>
      <w:numPr>
        <w:ilvl w:val="4"/>
        <w:numId w:val="2"/>
      </w:numPr>
      <w:tabs>
        <w:tab w:val="clear" w:pos="3580"/>
        <w:tab w:val="left" w:pos="-2520"/>
        <w:tab w:val="left" w:pos="-1800"/>
        <w:tab w:val="left" w:pos="-1620"/>
        <w:tab w:val="left" w:pos="4678"/>
      </w:tabs>
      <w:spacing w:after="240"/>
      <w:ind w:left="0" w:firstLine="3402"/>
      <w:jc w:val="both"/>
    </w:pPr>
    <w:rPr>
      <w:rFonts w:ascii="Arial" w:hAnsi="Arial" w:cs="Arial"/>
    </w:rPr>
  </w:style>
  <w:style w:type="character" w:customStyle="1" w:styleId="5Char">
    <w:name w:val="Στυλ5 Char"/>
    <w:basedOn w:val="a0"/>
    <w:link w:val="5"/>
    <w:rsid w:val="00110321"/>
    <w:rPr>
      <w:rFonts w:ascii="Arial" w:hAnsi="Arial" w:cs="Arial"/>
      <w:sz w:val="24"/>
      <w:szCs w:val="24"/>
    </w:rPr>
  </w:style>
  <w:style w:type="paragraph" w:styleId="ad">
    <w:name w:val="Revision"/>
    <w:hidden/>
    <w:uiPriority w:val="99"/>
    <w:semiHidden/>
    <w:rsid w:val="002778FD"/>
    <w:rPr>
      <w:sz w:val="24"/>
      <w:szCs w:val="24"/>
    </w:rPr>
  </w:style>
  <w:style w:type="character" w:customStyle="1" w:styleId="1Char">
    <w:name w:val="Επικεφαλίδα 1 Char"/>
    <w:basedOn w:val="a0"/>
    <w:link w:val="1"/>
    <w:uiPriority w:val="9"/>
    <w:rsid w:val="00F34B30"/>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F34B30"/>
    <w:pPr>
      <w:spacing w:line="259" w:lineRule="auto"/>
      <w:outlineLvl w:val="9"/>
    </w:pPr>
    <w:rPr>
      <w:lang w:val="en-US" w:eastAsia="en-US"/>
    </w:rPr>
  </w:style>
  <w:style w:type="paragraph" w:styleId="10">
    <w:name w:val="toc 1"/>
    <w:basedOn w:val="a"/>
    <w:next w:val="a"/>
    <w:autoRedefine/>
    <w:uiPriority w:val="39"/>
    <w:unhideWhenUsed/>
    <w:locked/>
    <w:rsid w:val="00F34B30"/>
    <w:pPr>
      <w:spacing w:after="100"/>
    </w:pPr>
  </w:style>
  <w:style w:type="paragraph" w:styleId="21">
    <w:name w:val="toc 2"/>
    <w:basedOn w:val="a"/>
    <w:next w:val="a"/>
    <w:autoRedefine/>
    <w:uiPriority w:val="39"/>
    <w:unhideWhenUsed/>
    <w:locked/>
    <w:rsid w:val="00F34B30"/>
    <w:pPr>
      <w:spacing w:after="100" w:line="259" w:lineRule="auto"/>
      <w:ind w:left="220"/>
    </w:pPr>
    <w:rPr>
      <w:rFonts w:asciiTheme="minorHAnsi" w:eastAsiaTheme="minorEastAsia" w:hAnsiTheme="minorHAnsi" w:cstheme="minorBidi"/>
      <w:sz w:val="22"/>
      <w:szCs w:val="22"/>
      <w:lang w:val="en-US" w:eastAsia="en-US"/>
    </w:rPr>
  </w:style>
  <w:style w:type="paragraph" w:styleId="31">
    <w:name w:val="toc 3"/>
    <w:basedOn w:val="a"/>
    <w:next w:val="a"/>
    <w:autoRedefine/>
    <w:uiPriority w:val="39"/>
    <w:unhideWhenUsed/>
    <w:locked/>
    <w:rsid w:val="00F34B30"/>
    <w:pPr>
      <w:spacing w:after="100" w:line="259" w:lineRule="auto"/>
      <w:ind w:left="440"/>
    </w:pPr>
    <w:rPr>
      <w:rFonts w:asciiTheme="minorHAnsi" w:eastAsiaTheme="minorEastAsia" w:hAnsiTheme="minorHAnsi" w:cstheme="minorBidi"/>
      <w:sz w:val="22"/>
      <w:szCs w:val="22"/>
      <w:lang w:val="en-US" w:eastAsia="en-US"/>
    </w:rPr>
  </w:style>
  <w:style w:type="paragraph" w:styleId="40">
    <w:name w:val="toc 4"/>
    <w:basedOn w:val="a"/>
    <w:next w:val="a"/>
    <w:autoRedefine/>
    <w:uiPriority w:val="39"/>
    <w:unhideWhenUsed/>
    <w:locked/>
    <w:rsid w:val="00F34B30"/>
    <w:pPr>
      <w:spacing w:after="100" w:line="259" w:lineRule="auto"/>
      <w:ind w:left="660"/>
    </w:pPr>
    <w:rPr>
      <w:rFonts w:asciiTheme="minorHAnsi" w:eastAsiaTheme="minorEastAsia" w:hAnsiTheme="minorHAnsi" w:cstheme="minorBidi"/>
      <w:sz w:val="22"/>
      <w:szCs w:val="22"/>
      <w:lang w:val="en-US" w:eastAsia="en-US"/>
    </w:rPr>
  </w:style>
  <w:style w:type="paragraph" w:styleId="50">
    <w:name w:val="toc 5"/>
    <w:basedOn w:val="a"/>
    <w:next w:val="a"/>
    <w:autoRedefine/>
    <w:uiPriority w:val="39"/>
    <w:unhideWhenUsed/>
    <w:locked/>
    <w:rsid w:val="00F34B30"/>
    <w:pPr>
      <w:spacing w:after="100" w:line="259" w:lineRule="auto"/>
      <w:ind w:left="880"/>
    </w:pPr>
    <w:rPr>
      <w:rFonts w:asciiTheme="minorHAnsi" w:eastAsiaTheme="minorEastAsia" w:hAnsiTheme="minorHAnsi" w:cstheme="minorBidi"/>
      <w:sz w:val="22"/>
      <w:szCs w:val="22"/>
      <w:lang w:val="en-US" w:eastAsia="en-US"/>
    </w:rPr>
  </w:style>
  <w:style w:type="paragraph" w:styleId="6">
    <w:name w:val="toc 6"/>
    <w:basedOn w:val="a"/>
    <w:next w:val="a"/>
    <w:autoRedefine/>
    <w:uiPriority w:val="39"/>
    <w:unhideWhenUsed/>
    <w:locked/>
    <w:rsid w:val="00F34B30"/>
    <w:pPr>
      <w:spacing w:after="100" w:line="259" w:lineRule="auto"/>
      <w:ind w:left="1100"/>
    </w:pPr>
    <w:rPr>
      <w:rFonts w:asciiTheme="minorHAnsi" w:eastAsiaTheme="minorEastAsia" w:hAnsiTheme="minorHAnsi" w:cstheme="minorBidi"/>
      <w:sz w:val="22"/>
      <w:szCs w:val="22"/>
      <w:lang w:val="en-US" w:eastAsia="en-US"/>
    </w:rPr>
  </w:style>
  <w:style w:type="paragraph" w:styleId="7">
    <w:name w:val="toc 7"/>
    <w:basedOn w:val="a"/>
    <w:next w:val="a"/>
    <w:autoRedefine/>
    <w:uiPriority w:val="39"/>
    <w:unhideWhenUsed/>
    <w:locked/>
    <w:rsid w:val="00F34B30"/>
    <w:pPr>
      <w:spacing w:after="100" w:line="259" w:lineRule="auto"/>
      <w:ind w:left="1320"/>
    </w:pPr>
    <w:rPr>
      <w:rFonts w:asciiTheme="minorHAnsi" w:eastAsiaTheme="minorEastAsia" w:hAnsiTheme="minorHAnsi" w:cstheme="minorBidi"/>
      <w:sz w:val="22"/>
      <w:szCs w:val="22"/>
      <w:lang w:val="en-US" w:eastAsia="en-US"/>
    </w:rPr>
  </w:style>
  <w:style w:type="paragraph" w:styleId="8">
    <w:name w:val="toc 8"/>
    <w:basedOn w:val="a"/>
    <w:next w:val="a"/>
    <w:autoRedefine/>
    <w:uiPriority w:val="39"/>
    <w:unhideWhenUsed/>
    <w:locked/>
    <w:rsid w:val="00F34B30"/>
    <w:pPr>
      <w:spacing w:after="100" w:line="259" w:lineRule="auto"/>
      <w:ind w:left="1540"/>
    </w:pPr>
    <w:rPr>
      <w:rFonts w:asciiTheme="minorHAnsi" w:eastAsiaTheme="minorEastAsia" w:hAnsiTheme="minorHAnsi" w:cstheme="minorBidi"/>
      <w:sz w:val="22"/>
      <w:szCs w:val="22"/>
      <w:lang w:val="en-US" w:eastAsia="en-US"/>
    </w:rPr>
  </w:style>
  <w:style w:type="paragraph" w:styleId="9">
    <w:name w:val="toc 9"/>
    <w:basedOn w:val="a"/>
    <w:next w:val="a"/>
    <w:autoRedefine/>
    <w:uiPriority w:val="39"/>
    <w:unhideWhenUsed/>
    <w:locked/>
    <w:rsid w:val="00F34B30"/>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2Char">
    <w:name w:val="Επικεφαλίδα 2 Char"/>
    <w:basedOn w:val="a0"/>
    <w:link w:val="20"/>
    <w:uiPriority w:val="9"/>
    <w:semiHidden/>
    <w:rsid w:val="002673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14998">
      <w:marLeft w:val="0"/>
      <w:marRight w:val="0"/>
      <w:marTop w:val="0"/>
      <w:marBottom w:val="0"/>
      <w:divBdr>
        <w:top w:val="none" w:sz="0" w:space="0" w:color="auto"/>
        <w:left w:val="none" w:sz="0" w:space="0" w:color="auto"/>
        <w:bottom w:val="none" w:sz="0" w:space="0" w:color="auto"/>
        <w:right w:val="none" w:sz="0" w:space="0" w:color="auto"/>
      </w:divBdr>
    </w:div>
    <w:div w:id="1210414999">
      <w:marLeft w:val="0"/>
      <w:marRight w:val="0"/>
      <w:marTop w:val="0"/>
      <w:marBottom w:val="0"/>
      <w:divBdr>
        <w:top w:val="none" w:sz="0" w:space="0" w:color="auto"/>
        <w:left w:val="none" w:sz="0" w:space="0" w:color="auto"/>
        <w:bottom w:val="none" w:sz="0" w:space="0" w:color="auto"/>
        <w:right w:val="none" w:sz="0" w:space="0" w:color="auto"/>
      </w:divBdr>
    </w:div>
    <w:div w:id="1210415000">
      <w:marLeft w:val="0"/>
      <w:marRight w:val="0"/>
      <w:marTop w:val="0"/>
      <w:marBottom w:val="0"/>
      <w:divBdr>
        <w:top w:val="none" w:sz="0" w:space="0" w:color="auto"/>
        <w:left w:val="none" w:sz="0" w:space="0" w:color="auto"/>
        <w:bottom w:val="none" w:sz="0" w:space="0" w:color="auto"/>
        <w:right w:val="none" w:sz="0" w:space="0" w:color="auto"/>
      </w:divBdr>
    </w:div>
    <w:div w:id="1210415001">
      <w:marLeft w:val="0"/>
      <w:marRight w:val="0"/>
      <w:marTop w:val="0"/>
      <w:marBottom w:val="0"/>
      <w:divBdr>
        <w:top w:val="none" w:sz="0" w:space="0" w:color="auto"/>
        <w:left w:val="none" w:sz="0" w:space="0" w:color="auto"/>
        <w:bottom w:val="none" w:sz="0" w:space="0" w:color="auto"/>
        <w:right w:val="none" w:sz="0" w:space="0" w:color="auto"/>
      </w:divBdr>
    </w:div>
    <w:div w:id="1210415002">
      <w:marLeft w:val="0"/>
      <w:marRight w:val="0"/>
      <w:marTop w:val="0"/>
      <w:marBottom w:val="0"/>
      <w:divBdr>
        <w:top w:val="none" w:sz="0" w:space="0" w:color="auto"/>
        <w:left w:val="none" w:sz="0" w:space="0" w:color="auto"/>
        <w:bottom w:val="none" w:sz="0" w:space="0" w:color="auto"/>
        <w:right w:val="none" w:sz="0" w:space="0" w:color="auto"/>
      </w:divBdr>
    </w:div>
    <w:div w:id="1210415003">
      <w:marLeft w:val="0"/>
      <w:marRight w:val="0"/>
      <w:marTop w:val="0"/>
      <w:marBottom w:val="0"/>
      <w:divBdr>
        <w:top w:val="none" w:sz="0" w:space="0" w:color="auto"/>
        <w:left w:val="none" w:sz="0" w:space="0" w:color="auto"/>
        <w:bottom w:val="none" w:sz="0" w:space="0" w:color="auto"/>
        <w:right w:val="none" w:sz="0" w:space="0" w:color="auto"/>
      </w:divBdr>
    </w:div>
    <w:div w:id="1210415004">
      <w:marLeft w:val="0"/>
      <w:marRight w:val="0"/>
      <w:marTop w:val="0"/>
      <w:marBottom w:val="0"/>
      <w:divBdr>
        <w:top w:val="none" w:sz="0" w:space="0" w:color="auto"/>
        <w:left w:val="none" w:sz="0" w:space="0" w:color="auto"/>
        <w:bottom w:val="none" w:sz="0" w:space="0" w:color="auto"/>
        <w:right w:val="none" w:sz="0" w:space="0" w:color="auto"/>
      </w:divBdr>
    </w:div>
    <w:div w:id="1210415005">
      <w:marLeft w:val="0"/>
      <w:marRight w:val="0"/>
      <w:marTop w:val="0"/>
      <w:marBottom w:val="0"/>
      <w:divBdr>
        <w:top w:val="none" w:sz="0" w:space="0" w:color="auto"/>
        <w:left w:val="none" w:sz="0" w:space="0" w:color="auto"/>
        <w:bottom w:val="none" w:sz="0" w:space="0" w:color="auto"/>
        <w:right w:val="none" w:sz="0" w:space="0" w:color="auto"/>
      </w:divBdr>
    </w:div>
    <w:div w:id="1210415006">
      <w:marLeft w:val="0"/>
      <w:marRight w:val="0"/>
      <w:marTop w:val="0"/>
      <w:marBottom w:val="0"/>
      <w:divBdr>
        <w:top w:val="none" w:sz="0" w:space="0" w:color="auto"/>
        <w:left w:val="none" w:sz="0" w:space="0" w:color="auto"/>
        <w:bottom w:val="none" w:sz="0" w:space="0" w:color="auto"/>
        <w:right w:val="none" w:sz="0" w:space="0" w:color="auto"/>
      </w:divBdr>
    </w:div>
    <w:div w:id="1210415007">
      <w:marLeft w:val="0"/>
      <w:marRight w:val="0"/>
      <w:marTop w:val="0"/>
      <w:marBottom w:val="0"/>
      <w:divBdr>
        <w:top w:val="none" w:sz="0" w:space="0" w:color="auto"/>
        <w:left w:val="none" w:sz="0" w:space="0" w:color="auto"/>
        <w:bottom w:val="none" w:sz="0" w:space="0" w:color="auto"/>
        <w:right w:val="none" w:sz="0" w:space="0" w:color="auto"/>
      </w:divBdr>
    </w:div>
    <w:div w:id="1210415008">
      <w:marLeft w:val="0"/>
      <w:marRight w:val="0"/>
      <w:marTop w:val="0"/>
      <w:marBottom w:val="0"/>
      <w:divBdr>
        <w:top w:val="none" w:sz="0" w:space="0" w:color="auto"/>
        <w:left w:val="none" w:sz="0" w:space="0" w:color="auto"/>
        <w:bottom w:val="none" w:sz="0" w:space="0" w:color="auto"/>
        <w:right w:val="none" w:sz="0" w:space="0" w:color="auto"/>
      </w:divBdr>
    </w:div>
    <w:div w:id="1210415009">
      <w:marLeft w:val="0"/>
      <w:marRight w:val="0"/>
      <w:marTop w:val="0"/>
      <w:marBottom w:val="0"/>
      <w:divBdr>
        <w:top w:val="none" w:sz="0" w:space="0" w:color="auto"/>
        <w:left w:val="none" w:sz="0" w:space="0" w:color="auto"/>
        <w:bottom w:val="none" w:sz="0" w:space="0" w:color="auto"/>
        <w:right w:val="none" w:sz="0" w:space="0" w:color="auto"/>
      </w:divBdr>
    </w:div>
    <w:div w:id="1210415010">
      <w:marLeft w:val="0"/>
      <w:marRight w:val="0"/>
      <w:marTop w:val="0"/>
      <w:marBottom w:val="0"/>
      <w:divBdr>
        <w:top w:val="none" w:sz="0" w:space="0" w:color="auto"/>
        <w:left w:val="none" w:sz="0" w:space="0" w:color="auto"/>
        <w:bottom w:val="none" w:sz="0" w:space="0" w:color="auto"/>
        <w:right w:val="none" w:sz="0" w:space="0" w:color="auto"/>
      </w:divBdr>
    </w:div>
    <w:div w:id="1210415011">
      <w:marLeft w:val="0"/>
      <w:marRight w:val="0"/>
      <w:marTop w:val="0"/>
      <w:marBottom w:val="0"/>
      <w:divBdr>
        <w:top w:val="none" w:sz="0" w:space="0" w:color="auto"/>
        <w:left w:val="none" w:sz="0" w:space="0" w:color="auto"/>
        <w:bottom w:val="none" w:sz="0" w:space="0" w:color="auto"/>
        <w:right w:val="none" w:sz="0" w:space="0" w:color="auto"/>
      </w:divBdr>
    </w:div>
    <w:div w:id="1210415012">
      <w:marLeft w:val="0"/>
      <w:marRight w:val="0"/>
      <w:marTop w:val="0"/>
      <w:marBottom w:val="0"/>
      <w:divBdr>
        <w:top w:val="none" w:sz="0" w:space="0" w:color="auto"/>
        <w:left w:val="none" w:sz="0" w:space="0" w:color="auto"/>
        <w:bottom w:val="none" w:sz="0" w:space="0" w:color="auto"/>
        <w:right w:val="none" w:sz="0" w:space="0" w:color="auto"/>
      </w:divBdr>
    </w:div>
    <w:div w:id="1210415013">
      <w:marLeft w:val="0"/>
      <w:marRight w:val="0"/>
      <w:marTop w:val="0"/>
      <w:marBottom w:val="0"/>
      <w:divBdr>
        <w:top w:val="none" w:sz="0" w:space="0" w:color="auto"/>
        <w:left w:val="none" w:sz="0" w:space="0" w:color="auto"/>
        <w:bottom w:val="none" w:sz="0" w:space="0" w:color="auto"/>
        <w:right w:val="none" w:sz="0" w:space="0" w:color="auto"/>
      </w:divBdr>
    </w:div>
    <w:div w:id="1210415014">
      <w:marLeft w:val="0"/>
      <w:marRight w:val="0"/>
      <w:marTop w:val="0"/>
      <w:marBottom w:val="0"/>
      <w:divBdr>
        <w:top w:val="none" w:sz="0" w:space="0" w:color="auto"/>
        <w:left w:val="none" w:sz="0" w:space="0" w:color="auto"/>
        <w:bottom w:val="none" w:sz="0" w:space="0" w:color="auto"/>
        <w:right w:val="none" w:sz="0" w:space="0" w:color="auto"/>
      </w:divBdr>
    </w:div>
    <w:div w:id="1210415015">
      <w:marLeft w:val="0"/>
      <w:marRight w:val="0"/>
      <w:marTop w:val="0"/>
      <w:marBottom w:val="0"/>
      <w:divBdr>
        <w:top w:val="none" w:sz="0" w:space="0" w:color="auto"/>
        <w:left w:val="none" w:sz="0" w:space="0" w:color="auto"/>
        <w:bottom w:val="none" w:sz="0" w:space="0" w:color="auto"/>
        <w:right w:val="none" w:sz="0" w:space="0" w:color="auto"/>
      </w:divBdr>
    </w:div>
    <w:div w:id="1210415016">
      <w:marLeft w:val="0"/>
      <w:marRight w:val="0"/>
      <w:marTop w:val="0"/>
      <w:marBottom w:val="0"/>
      <w:divBdr>
        <w:top w:val="none" w:sz="0" w:space="0" w:color="auto"/>
        <w:left w:val="none" w:sz="0" w:space="0" w:color="auto"/>
        <w:bottom w:val="none" w:sz="0" w:space="0" w:color="auto"/>
        <w:right w:val="none" w:sz="0" w:space="0" w:color="auto"/>
      </w:divBdr>
    </w:div>
    <w:div w:id="1210415017">
      <w:marLeft w:val="0"/>
      <w:marRight w:val="0"/>
      <w:marTop w:val="0"/>
      <w:marBottom w:val="0"/>
      <w:divBdr>
        <w:top w:val="none" w:sz="0" w:space="0" w:color="auto"/>
        <w:left w:val="none" w:sz="0" w:space="0" w:color="auto"/>
        <w:bottom w:val="none" w:sz="0" w:space="0" w:color="auto"/>
        <w:right w:val="none" w:sz="0" w:space="0" w:color="auto"/>
      </w:divBdr>
    </w:div>
    <w:div w:id="1210415018">
      <w:marLeft w:val="0"/>
      <w:marRight w:val="0"/>
      <w:marTop w:val="0"/>
      <w:marBottom w:val="0"/>
      <w:divBdr>
        <w:top w:val="none" w:sz="0" w:space="0" w:color="auto"/>
        <w:left w:val="none" w:sz="0" w:space="0" w:color="auto"/>
        <w:bottom w:val="none" w:sz="0" w:space="0" w:color="auto"/>
        <w:right w:val="none" w:sz="0" w:space="0" w:color="auto"/>
      </w:divBdr>
    </w:div>
    <w:div w:id="1210415019">
      <w:marLeft w:val="0"/>
      <w:marRight w:val="0"/>
      <w:marTop w:val="0"/>
      <w:marBottom w:val="0"/>
      <w:divBdr>
        <w:top w:val="none" w:sz="0" w:space="0" w:color="auto"/>
        <w:left w:val="none" w:sz="0" w:space="0" w:color="auto"/>
        <w:bottom w:val="none" w:sz="0" w:space="0" w:color="auto"/>
        <w:right w:val="none" w:sz="0" w:space="0" w:color="auto"/>
      </w:divBdr>
    </w:div>
    <w:div w:id="1210415020">
      <w:marLeft w:val="0"/>
      <w:marRight w:val="0"/>
      <w:marTop w:val="0"/>
      <w:marBottom w:val="0"/>
      <w:divBdr>
        <w:top w:val="none" w:sz="0" w:space="0" w:color="auto"/>
        <w:left w:val="none" w:sz="0" w:space="0" w:color="auto"/>
        <w:bottom w:val="none" w:sz="0" w:space="0" w:color="auto"/>
        <w:right w:val="none" w:sz="0" w:space="0" w:color="auto"/>
      </w:divBdr>
    </w:div>
    <w:div w:id="1210415021">
      <w:marLeft w:val="0"/>
      <w:marRight w:val="0"/>
      <w:marTop w:val="0"/>
      <w:marBottom w:val="0"/>
      <w:divBdr>
        <w:top w:val="none" w:sz="0" w:space="0" w:color="auto"/>
        <w:left w:val="none" w:sz="0" w:space="0" w:color="auto"/>
        <w:bottom w:val="none" w:sz="0" w:space="0" w:color="auto"/>
        <w:right w:val="none" w:sz="0" w:space="0" w:color="auto"/>
      </w:divBdr>
    </w:div>
    <w:div w:id="1210415022">
      <w:marLeft w:val="0"/>
      <w:marRight w:val="0"/>
      <w:marTop w:val="0"/>
      <w:marBottom w:val="0"/>
      <w:divBdr>
        <w:top w:val="none" w:sz="0" w:space="0" w:color="auto"/>
        <w:left w:val="none" w:sz="0" w:space="0" w:color="auto"/>
        <w:bottom w:val="none" w:sz="0" w:space="0" w:color="auto"/>
        <w:right w:val="none" w:sz="0" w:space="0" w:color="auto"/>
      </w:divBdr>
    </w:div>
    <w:div w:id="1210415023">
      <w:marLeft w:val="0"/>
      <w:marRight w:val="0"/>
      <w:marTop w:val="0"/>
      <w:marBottom w:val="0"/>
      <w:divBdr>
        <w:top w:val="none" w:sz="0" w:space="0" w:color="auto"/>
        <w:left w:val="none" w:sz="0" w:space="0" w:color="auto"/>
        <w:bottom w:val="none" w:sz="0" w:space="0" w:color="auto"/>
        <w:right w:val="none" w:sz="0" w:space="0" w:color="auto"/>
      </w:divBdr>
    </w:div>
    <w:div w:id="1210415024">
      <w:marLeft w:val="0"/>
      <w:marRight w:val="0"/>
      <w:marTop w:val="0"/>
      <w:marBottom w:val="0"/>
      <w:divBdr>
        <w:top w:val="none" w:sz="0" w:space="0" w:color="auto"/>
        <w:left w:val="none" w:sz="0" w:space="0" w:color="auto"/>
        <w:bottom w:val="none" w:sz="0" w:space="0" w:color="auto"/>
        <w:right w:val="none" w:sz="0" w:space="0" w:color="auto"/>
      </w:divBdr>
    </w:div>
    <w:div w:id="1210415025">
      <w:marLeft w:val="0"/>
      <w:marRight w:val="0"/>
      <w:marTop w:val="0"/>
      <w:marBottom w:val="0"/>
      <w:divBdr>
        <w:top w:val="none" w:sz="0" w:space="0" w:color="auto"/>
        <w:left w:val="none" w:sz="0" w:space="0" w:color="auto"/>
        <w:bottom w:val="none" w:sz="0" w:space="0" w:color="auto"/>
        <w:right w:val="none" w:sz="0" w:space="0" w:color="auto"/>
      </w:divBdr>
    </w:div>
    <w:div w:id="1210415026">
      <w:marLeft w:val="0"/>
      <w:marRight w:val="0"/>
      <w:marTop w:val="0"/>
      <w:marBottom w:val="0"/>
      <w:divBdr>
        <w:top w:val="none" w:sz="0" w:space="0" w:color="auto"/>
        <w:left w:val="none" w:sz="0" w:space="0" w:color="auto"/>
        <w:bottom w:val="none" w:sz="0" w:space="0" w:color="auto"/>
        <w:right w:val="none" w:sz="0" w:space="0" w:color="auto"/>
      </w:divBdr>
    </w:div>
    <w:div w:id="1210415027">
      <w:marLeft w:val="0"/>
      <w:marRight w:val="0"/>
      <w:marTop w:val="0"/>
      <w:marBottom w:val="0"/>
      <w:divBdr>
        <w:top w:val="none" w:sz="0" w:space="0" w:color="auto"/>
        <w:left w:val="none" w:sz="0" w:space="0" w:color="auto"/>
        <w:bottom w:val="none" w:sz="0" w:space="0" w:color="auto"/>
        <w:right w:val="none" w:sz="0" w:space="0" w:color="auto"/>
      </w:divBdr>
    </w:div>
    <w:div w:id="1210415028">
      <w:marLeft w:val="0"/>
      <w:marRight w:val="0"/>
      <w:marTop w:val="0"/>
      <w:marBottom w:val="0"/>
      <w:divBdr>
        <w:top w:val="none" w:sz="0" w:space="0" w:color="auto"/>
        <w:left w:val="none" w:sz="0" w:space="0" w:color="auto"/>
        <w:bottom w:val="none" w:sz="0" w:space="0" w:color="auto"/>
        <w:right w:val="none" w:sz="0" w:space="0" w:color="auto"/>
      </w:divBdr>
    </w:div>
    <w:div w:id="1210415029">
      <w:marLeft w:val="0"/>
      <w:marRight w:val="0"/>
      <w:marTop w:val="0"/>
      <w:marBottom w:val="0"/>
      <w:divBdr>
        <w:top w:val="none" w:sz="0" w:space="0" w:color="auto"/>
        <w:left w:val="none" w:sz="0" w:space="0" w:color="auto"/>
        <w:bottom w:val="none" w:sz="0" w:space="0" w:color="auto"/>
        <w:right w:val="none" w:sz="0" w:space="0" w:color="auto"/>
      </w:divBdr>
    </w:div>
    <w:div w:id="1210415030">
      <w:marLeft w:val="0"/>
      <w:marRight w:val="0"/>
      <w:marTop w:val="0"/>
      <w:marBottom w:val="0"/>
      <w:divBdr>
        <w:top w:val="none" w:sz="0" w:space="0" w:color="auto"/>
        <w:left w:val="none" w:sz="0" w:space="0" w:color="auto"/>
        <w:bottom w:val="none" w:sz="0" w:space="0" w:color="auto"/>
        <w:right w:val="none" w:sz="0" w:space="0" w:color="auto"/>
      </w:divBdr>
    </w:div>
    <w:div w:id="1210415031">
      <w:marLeft w:val="0"/>
      <w:marRight w:val="0"/>
      <w:marTop w:val="0"/>
      <w:marBottom w:val="0"/>
      <w:divBdr>
        <w:top w:val="none" w:sz="0" w:space="0" w:color="auto"/>
        <w:left w:val="none" w:sz="0" w:space="0" w:color="auto"/>
        <w:bottom w:val="none" w:sz="0" w:space="0" w:color="auto"/>
        <w:right w:val="none" w:sz="0" w:space="0" w:color="auto"/>
      </w:divBdr>
    </w:div>
    <w:div w:id="1210415032">
      <w:marLeft w:val="0"/>
      <w:marRight w:val="0"/>
      <w:marTop w:val="0"/>
      <w:marBottom w:val="0"/>
      <w:divBdr>
        <w:top w:val="none" w:sz="0" w:space="0" w:color="auto"/>
        <w:left w:val="none" w:sz="0" w:space="0" w:color="auto"/>
        <w:bottom w:val="none" w:sz="0" w:space="0" w:color="auto"/>
        <w:right w:val="none" w:sz="0" w:space="0" w:color="auto"/>
      </w:divBdr>
    </w:div>
    <w:div w:id="1210415033">
      <w:marLeft w:val="0"/>
      <w:marRight w:val="0"/>
      <w:marTop w:val="0"/>
      <w:marBottom w:val="0"/>
      <w:divBdr>
        <w:top w:val="none" w:sz="0" w:space="0" w:color="auto"/>
        <w:left w:val="none" w:sz="0" w:space="0" w:color="auto"/>
        <w:bottom w:val="none" w:sz="0" w:space="0" w:color="auto"/>
        <w:right w:val="none" w:sz="0" w:space="0" w:color="auto"/>
      </w:divBdr>
    </w:div>
    <w:div w:id="1210415034">
      <w:marLeft w:val="0"/>
      <w:marRight w:val="0"/>
      <w:marTop w:val="0"/>
      <w:marBottom w:val="0"/>
      <w:divBdr>
        <w:top w:val="none" w:sz="0" w:space="0" w:color="auto"/>
        <w:left w:val="none" w:sz="0" w:space="0" w:color="auto"/>
        <w:bottom w:val="none" w:sz="0" w:space="0" w:color="auto"/>
        <w:right w:val="none" w:sz="0" w:space="0" w:color="auto"/>
      </w:divBdr>
    </w:div>
    <w:div w:id="1210415035">
      <w:marLeft w:val="0"/>
      <w:marRight w:val="0"/>
      <w:marTop w:val="0"/>
      <w:marBottom w:val="0"/>
      <w:divBdr>
        <w:top w:val="none" w:sz="0" w:space="0" w:color="auto"/>
        <w:left w:val="none" w:sz="0" w:space="0" w:color="auto"/>
        <w:bottom w:val="none" w:sz="0" w:space="0" w:color="auto"/>
        <w:right w:val="none" w:sz="0" w:space="0" w:color="auto"/>
      </w:divBdr>
    </w:div>
    <w:div w:id="1210415036">
      <w:marLeft w:val="0"/>
      <w:marRight w:val="0"/>
      <w:marTop w:val="0"/>
      <w:marBottom w:val="0"/>
      <w:divBdr>
        <w:top w:val="none" w:sz="0" w:space="0" w:color="auto"/>
        <w:left w:val="none" w:sz="0" w:space="0" w:color="auto"/>
        <w:bottom w:val="none" w:sz="0" w:space="0" w:color="auto"/>
        <w:right w:val="none" w:sz="0" w:space="0" w:color="auto"/>
      </w:divBdr>
    </w:div>
    <w:div w:id="1210415037">
      <w:marLeft w:val="0"/>
      <w:marRight w:val="0"/>
      <w:marTop w:val="0"/>
      <w:marBottom w:val="0"/>
      <w:divBdr>
        <w:top w:val="none" w:sz="0" w:space="0" w:color="auto"/>
        <w:left w:val="none" w:sz="0" w:space="0" w:color="auto"/>
        <w:bottom w:val="none" w:sz="0" w:space="0" w:color="auto"/>
        <w:right w:val="none" w:sz="0" w:space="0" w:color="auto"/>
      </w:divBdr>
    </w:div>
    <w:div w:id="1210415038">
      <w:marLeft w:val="0"/>
      <w:marRight w:val="0"/>
      <w:marTop w:val="0"/>
      <w:marBottom w:val="0"/>
      <w:divBdr>
        <w:top w:val="none" w:sz="0" w:space="0" w:color="auto"/>
        <w:left w:val="none" w:sz="0" w:space="0" w:color="auto"/>
        <w:bottom w:val="none" w:sz="0" w:space="0" w:color="auto"/>
        <w:right w:val="none" w:sz="0" w:space="0" w:color="auto"/>
      </w:divBdr>
    </w:div>
    <w:div w:id="1210415039">
      <w:marLeft w:val="0"/>
      <w:marRight w:val="0"/>
      <w:marTop w:val="0"/>
      <w:marBottom w:val="0"/>
      <w:divBdr>
        <w:top w:val="none" w:sz="0" w:space="0" w:color="auto"/>
        <w:left w:val="none" w:sz="0" w:space="0" w:color="auto"/>
        <w:bottom w:val="none" w:sz="0" w:space="0" w:color="auto"/>
        <w:right w:val="none" w:sz="0" w:space="0" w:color="auto"/>
      </w:divBdr>
    </w:div>
    <w:div w:id="1210415040">
      <w:marLeft w:val="0"/>
      <w:marRight w:val="0"/>
      <w:marTop w:val="0"/>
      <w:marBottom w:val="0"/>
      <w:divBdr>
        <w:top w:val="none" w:sz="0" w:space="0" w:color="auto"/>
        <w:left w:val="none" w:sz="0" w:space="0" w:color="auto"/>
        <w:bottom w:val="none" w:sz="0" w:space="0" w:color="auto"/>
        <w:right w:val="none" w:sz="0" w:space="0" w:color="auto"/>
      </w:divBdr>
    </w:div>
    <w:div w:id="1210415041">
      <w:marLeft w:val="0"/>
      <w:marRight w:val="0"/>
      <w:marTop w:val="0"/>
      <w:marBottom w:val="0"/>
      <w:divBdr>
        <w:top w:val="none" w:sz="0" w:space="0" w:color="auto"/>
        <w:left w:val="none" w:sz="0" w:space="0" w:color="auto"/>
        <w:bottom w:val="none" w:sz="0" w:space="0" w:color="auto"/>
        <w:right w:val="none" w:sz="0" w:space="0" w:color="auto"/>
      </w:divBdr>
    </w:div>
    <w:div w:id="1210415042">
      <w:marLeft w:val="0"/>
      <w:marRight w:val="0"/>
      <w:marTop w:val="0"/>
      <w:marBottom w:val="0"/>
      <w:divBdr>
        <w:top w:val="none" w:sz="0" w:space="0" w:color="auto"/>
        <w:left w:val="none" w:sz="0" w:space="0" w:color="auto"/>
        <w:bottom w:val="none" w:sz="0" w:space="0" w:color="auto"/>
        <w:right w:val="none" w:sz="0" w:space="0" w:color="auto"/>
      </w:divBdr>
    </w:div>
    <w:div w:id="1210415043">
      <w:marLeft w:val="0"/>
      <w:marRight w:val="0"/>
      <w:marTop w:val="0"/>
      <w:marBottom w:val="0"/>
      <w:divBdr>
        <w:top w:val="none" w:sz="0" w:space="0" w:color="auto"/>
        <w:left w:val="none" w:sz="0" w:space="0" w:color="auto"/>
        <w:bottom w:val="none" w:sz="0" w:space="0" w:color="auto"/>
        <w:right w:val="none" w:sz="0" w:space="0" w:color="auto"/>
      </w:divBdr>
    </w:div>
    <w:div w:id="1210415044">
      <w:marLeft w:val="0"/>
      <w:marRight w:val="0"/>
      <w:marTop w:val="0"/>
      <w:marBottom w:val="0"/>
      <w:divBdr>
        <w:top w:val="none" w:sz="0" w:space="0" w:color="auto"/>
        <w:left w:val="none" w:sz="0" w:space="0" w:color="auto"/>
        <w:bottom w:val="none" w:sz="0" w:space="0" w:color="auto"/>
        <w:right w:val="none" w:sz="0" w:space="0" w:color="auto"/>
      </w:divBdr>
    </w:div>
    <w:div w:id="1210415045">
      <w:marLeft w:val="0"/>
      <w:marRight w:val="0"/>
      <w:marTop w:val="0"/>
      <w:marBottom w:val="0"/>
      <w:divBdr>
        <w:top w:val="none" w:sz="0" w:space="0" w:color="auto"/>
        <w:left w:val="none" w:sz="0" w:space="0" w:color="auto"/>
        <w:bottom w:val="none" w:sz="0" w:space="0" w:color="auto"/>
        <w:right w:val="none" w:sz="0" w:space="0" w:color="auto"/>
      </w:divBdr>
    </w:div>
    <w:div w:id="1210415046">
      <w:marLeft w:val="0"/>
      <w:marRight w:val="0"/>
      <w:marTop w:val="0"/>
      <w:marBottom w:val="0"/>
      <w:divBdr>
        <w:top w:val="none" w:sz="0" w:space="0" w:color="auto"/>
        <w:left w:val="none" w:sz="0" w:space="0" w:color="auto"/>
        <w:bottom w:val="none" w:sz="0" w:space="0" w:color="auto"/>
        <w:right w:val="none" w:sz="0" w:space="0" w:color="auto"/>
      </w:divBdr>
    </w:div>
    <w:div w:id="1210415047">
      <w:marLeft w:val="0"/>
      <w:marRight w:val="0"/>
      <w:marTop w:val="0"/>
      <w:marBottom w:val="0"/>
      <w:divBdr>
        <w:top w:val="none" w:sz="0" w:space="0" w:color="auto"/>
        <w:left w:val="none" w:sz="0" w:space="0" w:color="auto"/>
        <w:bottom w:val="none" w:sz="0" w:space="0" w:color="auto"/>
        <w:right w:val="none" w:sz="0" w:space="0" w:color="auto"/>
      </w:divBdr>
    </w:div>
    <w:div w:id="1210415048">
      <w:marLeft w:val="0"/>
      <w:marRight w:val="0"/>
      <w:marTop w:val="0"/>
      <w:marBottom w:val="0"/>
      <w:divBdr>
        <w:top w:val="none" w:sz="0" w:space="0" w:color="auto"/>
        <w:left w:val="none" w:sz="0" w:space="0" w:color="auto"/>
        <w:bottom w:val="none" w:sz="0" w:space="0" w:color="auto"/>
        <w:right w:val="none" w:sz="0" w:space="0" w:color="auto"/>
      </w:divBdr>
    </w:div>
    <w:div w:id="1210415049">
      <w:marLeft w:val="0"/>
      <w:marRight w:val="0"/>
      <w:marTop w:val="0"/>
      <w:marBottom w:val="0"/>
      <w:divBdr>
        <w:top w:val="none" w:sz="0" w:space="0" w:color="auto"/>
        <w:left w:val="none" w:sz="0" w:space="0" w:color="auto"/>
        <w:bottom w:val="none" w:sz="0" w:space="0" w:color="auto"/>
        <w:right w:val="none" w:sz="0" w:space="0" w:color="auto"/>
      </w:divBdr>
    </w:div>
    <w:div w:id="1210415050">
      <w:marLeft w:val="0"/>
      <w:marRight w:val="0"/>
      <w:marTop w:val="0"/>
      <w:marBottom w:val="0"/>
      <w:divBdr>
        <w:top w:val="none" w:sz="0" w:space="0" w:color="auto"/>
        <w:left w:val="none" w:sz="0" w:space="0" w:color="auto"/>
        <w:bottom w:val="none" w:sz="0" w:space="0" w:color="auto"/>
        <w:right w:val="none" w:sz="0" w:space="0" w:color="auto"/>
      </w:divBdr>
    </w:div>
    <w:div w:id="1210415051">
      <w:marLeft w:val="0"/>
      <w:marRight w:val="0"/>
      <w:marTop w:val="0"/>
      <w:marBottom w:val="0"/>
      <w:divBdr>
        <w:top w:val="none" w:sz="0" w:space="0" w:color="auto"/>
        <w:left w:val="none" w:sz="0" w:space="0" w:color="auto"/>
        <w:bottom w:val="none" w:sz="0" w:space="0" w:color="auto"/>
        <w:right w:val="none" w:sz="0" w:space="0" w:color="auto"/>
      </w:divBdr>
    </w:div>
    <w:div w:id="1210415052">
      <w:marLeft w:val="0"/>
      <w:marRight w:val="0"/>
      <w:marTop w:val="0"/>
      <w:marBottom w:val="0"/>
      <w:divBdr>
        <w:top w:val="none" w:sz="0" w:space="0" w:color="auto"/>
        <w:left w:val="none" w:sz="0" w:space="0" w:color="auto"/>
        <w:bottom w:val="none" w:sz="0" w:space="0" w:color="auto"/>
        <w:right w:val="none" w:sz="0" w:space="0" w:color="auto"/>
      </w:divBdr>
    </w:div>
    <w:div w:id="1210415053">
      <w:marLeft w:val="0"/>
      <w:marRight w:val="0"/>
      <w:marTop w:val="0"/>
      <w:marBottom w:val="0"/>
      <w:divBdr>
        <w:top w:val="none" w:sz="0" w:space="0" w:color="auto"/>
        <w:left w:val="none" w:sz="0" w:space="0" w:color="auto"/>
        <w:bottom w:val="none" w:sz="0" w:space="0" w:color="auto"/>
        <w:right w:val="none" w:sz="0" w:space="0" w:color="auto"/>
      </w:divBdr>
    </w:div>
    <w:div w:id="1210415054">
      <w:marLeft w:val="0"/>
      <w:marRight w:val="0"/>
      <w:marTop w:val="0"/>
      <w:marBottom w:val="0"/>
      <w:divBdr>
        <w:top w:val="none" w:sz="0" w:space="0" w:color="auto"/>
        <w:left w:val="none" w:sz="0" w:space="0" w:color="auto"/>
        <w:bottom w:val="none" w:sz="0" w:space="0" w:color="auto"/>
        <w:right w:val="none" w:sz="0" w:space="0" w:color="auto"/>
      </w:divBdr>
    </w:div>
    <w:div w:id="1210415055">
      <w:marLeft w:val="0"/>
      <w:marRight w:val="0"/>
      <w:marTop w:val="0"/>
      <w:marBottom w:val="0"/>
      <w:divBdr>
        <w:top w:val="none" w:sz="0" w:space="0" w:color="auto"/>
        <w:left w:val="none" w:sz="0" w:space="0" w:color="auto"/>
        <w:bottom w:val="none" w:sz="0" w:space="0" w:color="auto"/>
        <w:right w:val="none" w:sz="0" w:space="0" w:color="auto"/>
      </w:divBdr>
    </w:div>
    <w:div w:id="1210415056">
      <w:marLeft w:val="0"/>
      <w:marRight w:val="0"/>
      <w:marTop w:val="0"/>
      <w:marBottom w:val="0"/>
      <w:divBdr>
        <w:top w:val="none" w:sz="0" w:space="0" w:color="auto"/>
        <w:left w:val="none" w:sz="0" w:space="0" w:color="auto"/>
        <w:bottom w:val="none" w:sz="0" w:space="0" w:color="auto"/>
        <w:right w:val="none" w:sz="0" w:space="0" w:color="auto"/>
      </w:divBdr>
    </w:div>
    <w:div w:id="1210415057">
      <w:marLeft w:val="0"/>
      <w:marRight w:val="0"/>
      <w:marTop w:val="0"/>
      <w:marBottom w:val="0"/>
      <w:divBdr>
        <w:top w:val="none" w:sz="0" w:space="0" w:color="auto"/>
        <w:left w:val="none" w:sz="0" w:space="0" w:color="auto"/>
        <w:bottom w:val="none" w:sz="0" w:space="0" w:color="auto"/>
        <w:right w:val="none" w:sz="0" w:space="0" w:color="auto"/>
      </w:divBdr>
    </w:div>
    <w:div w:id="1210415058">
      <w:marLeft w:val="0"/>
      <w:marRight w:val="0"/>
      <w:marTop w:val="0"/>
      <w:marBottom w:val="0"/>
      <w:divBdr>
        <w:top w:val="none" w:sz="0" w:space="0" w:color="auto"/>
        <w:left w:val="none" w:sz="0" w:space="0" w:color="auto"/>
        <w:bottom w:val="none" w:sz="0" w:space="0" w:color="auto"/>
        <w:right w:val="none" w:sz="0" w:space="0" w:color="auto"/>
      </w:divBdr>
    </w:div>
    <w:div w:id="1210415059">
      <w:marLeft w:val="0"/>
      <w:marRight w:val="0"/>
      <w:marTop w:val="0"/>
      <w:marBottom w:val="0"/>
      <w:divBdr>
        <w:top w:val="none" w:sz="0" w:space="0" w:color="auto"/>
        <w:left w:val="none" w:sz="0" w:space="0" w:color="auto"/>
        <w:bottom w:val="none" w:sz="0" w:space="0" w:color="auto"/>
        <w:right w:val="none" w:sz="0" w:space="0" w:color="auto"/>
      </w:divBdr>
    </w:div>
    <w:div w:id="1210415060">
      <w:marLeft w:val="0"/>
      <w:marRight w:val="0"/>
      <w:marTop w:val="0"/>
      <w:marBottom w:val="0"/>
      <w:divBdr>
        <w:top w:val="none" w:sz="0" w:space="0" w:color="auto"/>
        <w:left w:val="none" w:sz="0" w:space="0" w:color="auto"/>
        <w:bottom w:val="none" w:sz="0" w:space="0" w:color="auto"/>
        <w:right w:val="none" w:sz="0" w:space="0" w:color="auto"/>
      </w:divBdr>
    </w:div>
    <w:div w:id="1210415061">
      <w:marLeft w:val="0"/>
      <w:marRight w:val="0"/>
      <w:marTop w:val="0"/>
      <w:marBottom w:val="0"/>
      <w:divBdr>
        <w:top w:val="none" w:sz="0" w:space="0" w:color="auto"/>
        <w:left w:val="none" w:sz="0" w:space="0" w:color="auto"/>
        <w:bottom w:val="none" w:sz="0" w:space="0" w:color="auto"/>
        <w:right w:val="none" w:sz="0" w:space="0" w:color="auto"/>
      </w:divBdr>
    </w:div>
    <w:div w:id="1210415062">
      <w:marLeft w:val="0"/>
      <w:marRight w:val="0"/>
      <w:marTop w:val="0"/>
      <w:marBottom w:val="0"/>
      <w:divBdr>
        <w:top w:val="none" w:sz="0" w:space="0" w:color="auto"/>
        <w:left w:val="none" w:sz="0" w:space="0" w:color="auto"/>
        <w:bottom w:val="none" w:sz="0" w:space="0" w:color="auto"/>
        <w:right w:val="none" w:sz="0" w:space="0" w:color="auto"/>
      </w:divBdr>
    </w:div>
    <w:div w:id="1210415063">
      <w:marLeft w:val="0"/>
      <w:marRight w:val="0"/>
      <w:marTop w:val="0"/>
      <w:marBottom w:val="0"/>
      <w:divBdr>
        <w:top w:val="none" w:sz="0" w:space="0" w:color="auto"/>
        <w:left w:val="none" w:sz="0" w:space="0" w:color="auto"/>
        <w:bottom w:val="none" w:sz="0" w:space="0" w:color="auto"/>
        <w:right w:val="none" w:sz="0" w:space="0" w:color="auto"/>
      </w:divBdr>
    </w:div>
    <w:div w:id="1210415064">
      <w:marLeft w:val="0"/>
      <w:marRight w:val="0"/>
      <w:marTop w:val="0"/>
      <w:marBottom w:val="0"/>
      <w:divBdr>
        <w:top w:val="none" w:sz="0" w:space="0" w:color="auto"/>
        <w:left w:val="none" w:sz="0" w:space="0" w:color="auto"/>
        <w:bottom w:val="none" w:sz="0" w:space="0" w:color="auto"/>
        <w:right w:val="none" w:sz="0" w:space="0" w:color="auto"/>
      </w:divBdr>
    </w:div>
    <w:div w:id="1210415065">
      <w:marLeft w:val="0"/>
      <w:marRight w:val="0"/>
      <w:marTop w:val="0"/>
      <w:marBottom w:val="0"/>
      <w:divBdr>
        <w:top w:val="none" w:sz="0" w:space="0" w:color="auto"/>
        <w:left w:val="none" w:sz="0" w:space="0" w:color="auto"/>
        <w:bottom w:val="none" w:sz="0" w:space="0" w:color="auto"/>
        <w:right w:val="none" w:sz="0" w:space="0" w:color="auto"/>
      </w:divBdr>
    </w:div>
    <w:div w:id="1210415066">
      <w:marLeft w:val="0"/>
      <w:marRight w:val="0"/>
      <w:marTop w:val="0"/>
      <w:marBottom w:val="0"/>
      <w:divBdr>
        <w:top w:val="none" w:sz="0" w:space="0" w:color="auto"/>
        <w:left w:val="none" w:sz="0" w:space="0" w:color="auto"/>
        <w:bottom w:val="none" w:sz="0" w:space="0" w:color="auto"/>
        <w:right w:val="none" w:sz="0" w:space="0" w:color="auto"/>
      </w:divBdr>
    </w:div>
    <w:div w:id="1210415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diagrafes.army.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iagrafes.army.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301ED-413A-444E-87B2-8D569DA3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3721</Words>
  <Characters>22925</Characters>
  <Application>Microsoft Office Word</Application>
  <DocSecurity>0</DocSecurity>
  <Lines>191</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OFFICE</Company>
  <LinksUpToDate>false</LinksUpToDate>
  <CharactersWithSpaces>26593</CharactersWithSpaces>
  <SharedDoc>false</SharedDoc>
  <HLinks>
    <vt:vector size="12" baseType="variant">
      <vt:variant>
        <vt:i4>5308439</vt:i4>
      </vt:variant>
      <vt:variant>
        <vt:i4>3</vt:i4>
      </vt:variant>
      <vt:variant>
        <vt:i4>0</vt:i4>
      </vt:variant>
      <vt:variant>
        <vt:i4>5</vt:i4>
      </vt:variant>
      <vt:variant>
        <vt:lpwstr>https://prodiagrafes.army.gr/</vt:lpwstr>
      </vt:variant>
      <vt:variant>
        <vt:lpwstr/>
      </vt: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ΜΥ Βαθμού Β Χατζηκυριάκος Νικόλαος</dc:creator>
  <cp:lastModifiedBy>Τχης (ΕΜ) Βαλάντης Αραμπατζής (ΓΕΣ/ΔΕΜ/2β)</cp:lastModifiedBy>
  <cp:revision>334</cp:revision>
  <cp:lastPrinted>2024-12-19T08:38:00Z</cp:lastPrinted>
  <dcterms:created xsi:type="dcterms:W3CDTF">2023-10-30T11:42:00Z</dcterms:created>
  <dcterms:modified xsi:type="dcterms:W3CDTF">2024-12-19T09:22:00Z</dcterms:modified>
</cp:coreProperties>
</file>