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rsidP="00A263FE">
      <w:pPr>
        <w:pStyle w:val="a4"/>
        <w:ind w:left="0"/>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2E50E7A0" w14:textId="38C388B4" w:rsidR="00356444" w:rsidRPr="00CE2906" w:rsidRDefault="00356444" w:rsidP="00697B5A">
      <w:pPr>
        <w:pStyle w:val="a3"/>
        <w:jc w:val="center"/>
        <w:rPr>
          <w:rFonts w:ascii="Arial" w:hAnsi="Arial" w:cs="Arial"/>
        </w:rPr>
      </w:pPr>
    </w:p>
    <w:p w14:paraId="0CB781B7" w14:textId="2FD19852" w:rsidR="00356444" w:rsidRPr="00CE2906" w:rsidRDefault="0006091E" w:rsidP="001036C9">
      <w:pPr>
        <w:pStyle w:val="a3"/>
        <w:jc w:val="center"/>
        <w:rPr>
          <w:rFonts w:ascii="Arial" w:hAnsi="Arial" w:cs="Arial"/>
        </w:rPr>
      </w:pPr>
      <w:r>
        <w:rPr>
          <w:rFonts w:ascii="Arial" w:hAnsi="Arial" w:cs="Arial"/>
        </w:rPr>
        <w:t>ΦΟΥΡΝΟΣ ΣΤΑΘΕΡΟΠΟΙΗΣΗΣ</w:t>
      </w: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3E33DC29"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BB2263">
        <w:rPr>
          <w:rFonts w:ascii="Arial" w:hAnsi="Arial" w:cs="Arial"/>
          <w:spacing w:val="-4"/>
          <w:sz w:val="24"/>
        </w:rPr>
        <w:t>6</w:t>
      </w:r>
      <w:bookmarkStart w:id="0" w:name="_GoBack"/>
      <w:bookmarkEnd w:id="0"/>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1" w:name="_bookmark0"/>
      <w:bookmarkEnd w:id="1"/>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748" w:type="dxa"/>
        <w:tblInd w:w="-5" w:type="dxa"/>
        <w:tblLayout w:type="fixed"/>
        <w:tblLook w:val="01E0" w:firstRow="1" w:lastRow="1" w:firstColumn="1" w:lastColumn="1" w:noHBand="0" w:noVBand="0"/>
      </w:tblPr>
      <w:tblGrid>
        <w:gridCol w:w="567"/>
        <w:gridCol w:w="7235"/>
        <w:gridCol w:w="946"/>
      </w:tblGrid>
      <w:tr w:rsidR="00356444" w:rsidRPr="00F21C20" w14:paraId="1FEE51FB" w14:textId="77777777" w:rsidTr="00A263FE">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235"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A263FE">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235" w:type="dxa"/>
            <w:vAlign w:val="center"/>
          </w:tcPr>
          <w:p w14:paraId="684601E8" w14:textId="77777777" w:rsidR="00356444" w:rsidRPr="00F21C20" w:rsidRDefault="00A263FE"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A263FE">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235" w:type="dxa"/>
            <w:vAlign w:val="center"/>
          </w:tcPr>
          <w:p w14:paraId="01CB4175" w14:textId="77777777" w:rsidR="00AA3707" w:rsidRPr="00F21C20" w:rsidRDefault="00A263FE"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A263FE">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235" w:type="dxa"/>
            <w:vAlign w:val="center"/>
          </w:tcPr>
          <w:p w14:paraId="04EAB20C" w14:textId="1F18F343" w:rsidR="00AA3707" w:rsidRPr="00F21C20" w:rsidRDefault="00A263FE"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A263FE">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235" w:type="dxa"/>
            <w:vAlign w:val="center"/>
          </w:tcPr>
          <w:p w14:paraId="1BEFF969" w14:textId="7CC2F602" w:rsidR="00AA3707" w:rsidRPr="00F21C20" w:rsidRDefault="00A263FE"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A263FE">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235" w:type="dxa"/>
            <w:vAlign w:val="center"/>
          </w:tcPr>
          <w:p w14:paraId="24AD37AB" w14:textId="3572BB35" w:rsidR="00356444" w:rsidRPr="00F21C20" w:rsidRDefault="00A263FE"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A263FE">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235" w:type="dxa"/>
            <w:vAlign w:val="center"/>
          </w:tcPr>
          <w:p w14:paraId="7EEE5CE1" w14:textId="77777777" w:rsidR="00356444" w:rsidRPr="00F21C20" w:rsidRDefault="00A263FE"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A263FE">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235" w:type="dxa"/>
            <w:vAlign w:val="center"/>
          </w:tcPr>
          <w:p w14:paraId="163EBE66" w14:textId="77777777" w:rsidR="00356444" w:rsidRPr="00F21C20" w:rsidRDefault="00A263FE"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A263FE">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235" w:type="dxa"/>
            <w:vAlign w:val="center"/>
          </w:tcPr>
          <w:p w14:paraId="327692A5" w14:textId="6CB583CF" w:rsidR="00356444" w:rsidRPr="00F21C20" w:rsidRDefault="00A263FE"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A263FE">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235" w:type="dxa"/>
            <w:vAlign w:val="center"/>
          </w:tcPr>
          <w:p w14:paraId="2C143B6B" w14:textId="2E3AE8ED" w:rsidR="00AA3707" w:rsidRPr="00F21C20" w:rsidRDefault="00A263FE"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A263FE">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235" w:type="dxa"/>
            <w:vAlign w:val="center"/>
          </w:tcPr>
          <w:p w14:paraId="72054A06" w14:textId="77777777" w:rsidR="00AA3707" w:rsidRPr="00F21C20" w:rsidRDefault="00A263FE"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ABCBABA" w:rsidR="00AA3707" w:rsidRPr="00F21C20" w:rsidRDefault="00F6155D"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A263FE">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235" w:type="dxa"/>
            <w:vAlign w:val="center"/>
          </w:tcPr>
          <w:p w14:paraId="4476500A" w14:textId="52462DDA" w:rsidR="00356444" w:rsidRPr="00F21C20" w:rsidRDefault="00A263FE"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73612D51" w:rsidR="00356444" w:rsidRPr="00F21C20" w:rsidRDefault="00F6155D"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A263FE">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235" w:type="dxa"/>
            <w:vAlign w:val="center"/>
          </w:tcPr>
          <w:p w14:paraId="75D0334F" w14:textId="77777777" w:rsidR="00356444" w:rsidRPr="00F21C20" w:rsidRDefault="00A263FE"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A263FE">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235" w:type="dxa"/>
            <w:vAlign w:val="center"/>
          </w:tcPr>
          <w:p w14:paraId="67BE6E66" w14:textId="77777777" w:rsidR="00356444" w:rsidRPr="00F21C20" w:rsidRDefault="00A263FE"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A263FE">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235"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A263FE">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235" w:type="dxa"/>
            <w:vAlign w:val="center"/>
          </w:tcPr>
          <w:p w14:paraId="4941B533" w14:textId="77777777" w:rsidR="00356444" w:rsidRPr="00F21C20" w:rsidRDefault="00A263FE"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12A59036" w:rsidR="00356444" w:rsidRPr="00F21C20" w:rsidRDefault="00F6155D" w:rsidP="00F21C20">
            <w:pPr>
              <w:jc w:val="center"/>
              <w:rPr>
                <w:rFonts w:ascii="Arial" w:hAnsi="Arial" w:cs="Arial"/>
                <w:sz w:val="24"/>
                <w:szCs w:val="24"/>
              </w:rPr>
            </w:pPr>
            <w:r>
              <w:rPr>
                <w:rFonts w:ascii="Arial" w:hAnsi="Arial" w:cs="Arial"/>
                <w:spacing w:val="-10"/>
                <w:sz w:val="24"/>
                <w:szCs w:val="24"/>
              </w:rPr>
              <w:t>7</w:t>
            </w:r>
          </w:p>
        </w:tc>
      </w:tr>
      <w:tr w:rsidR="00356444" w:rsidRPr="00F21C20" w14:paraId="4C50855B" w14:textId="77777777" w:rsidTr="00A263FE">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235" w:type="dxa"/>
            <w:vAlign w:val="center"/>
          </w:tcPr>
          <w:p w14:paraId="5AA7988C" w14:textId="77777777" w:rsidR="00356444" w:rsidRPr="00F21C20" w:rsidRDefault="00A263FE"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0450017" w:rsidR="00356444" w:rsidRPr="00F21C20" w:rsidRDefault="003D4A3A"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A263FE">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235" w:type="dxa"/>
            <w:vAlign w:val="center"/>
          </w:tcPr>
          <w:p w14:paraId="79CB0BCB" w14:textId="77777777" w:rsidR="00356444" w:rsidRPr="00F21C20" w:rsidRDefault="00A263FE"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7D9B23B4" w:rsidR="00356444" w:rsidRPr="00F21C20" w:rsidRDefault="003D4A3A" w:rsidP="00F21C20">
            <w:pPr>
              <w:jc w:val="center"/>
              <w:rPr>
                <w:rFonts w:ascii="Arial" w:hAnsi="Arial" w:cs="Arial"/>
                <w:sz w:val="24"/>
                <w:szCs w:val="24"/>
              </w:rPr>
            </w:pPr>
            <w:r>
              <w:rPr>
                <w:rFonts w:ascii="Arial" w:hAnsi="Arial" w:cs="Arial"/>
                <w:spacing w:val="-10"/>
                <w:sz w:val="24"/>
                <w:szCs w:val="24"/>
              </w:rPr>
              <w:t>9</w:t>
            </w:r>
          </w:p>
        </w:tc>
      </w:tr>
      <w:tr w:rsidR="00356444" w:rsidRPr="00F21C20" w14:paraId="0BE8368A" w14:textId="77777777" w:rsidTr="00A263FE">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235" w:type="dxa"/>
            <w:vAlign w:val="center"/>
          </w:tcPr>
          <w:p w14:paraId="2C956D9F" w14:textId="77777777" w:rsidR="00356444" w:rsidRPr="00F21C20" w:rsidRDefault="00A263FE"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A263FE">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235" w:type="dxa"/>
            <w:vAlign w:val="center"/>
          </w:tcPr>
          <w:p w14:paraId="7DCF55DC" w14:textId="77777777" w:rsidR="00356444" w:rsidRPr="00F21C20" w:rsidRDefault="00A263FE"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A263FE">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235" w:type="dxa"/>
            <w:vAlign w:val="center"/>
          </w:tcPr>
          <w:p w14:paraId="233486B2" w14:textId="77777777" w:rsidR="00356444" w:rsidRPr="00F21C20" w:rsidRDefault="00A263FE"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2AF1583A" w:rsidR="00356444" w:rsidRPr="00F21C20" w:rsidRDefault="003D4A3A"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A263FE">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235" w:type="dxa"/>
            <w:vAlign w:val="center"/>
          </w:tcPr>
          <w:p w14:paraId="2E85A24E" w14:textId="77777777" w:rsidR="00356444" w:rsidRPr="00F21C20" w:rsidRDefault="00A263FE"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29F2E695"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6DB69C40" w14:textId="77777777" w:rsidTr="00A263FE">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235" w:type="dxa"/>
            <w:vAlign w:val="center"/>
          </w:tcPr>
          <w:p w14:paraId="1BEE725D" w14:textId="77777777" w:rsidR="00356444" w:rsidRPr="00F21C20" w:rsidRDefault="00A263FE"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0D68480E"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1</w:t>
            </w:r>
          </w:p>
        </w:tc>
      </w:tr>
      <w:tr w:rsidR="00356444" w:rsidRPr="00F21C20" w14:paraId="48453729" w14:textId="77777777" w:rsidTr="00A263FE">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235" w:type="dxa"/>
            <w:vAlign w:val="center"/>
          </w:tcPr>
          <w:p w14:paraId="264F4AA1" w14:textId="77777777" w:rsidR="00356444" w:rsidRPr="00F21C20" w:rsidRDefault="00A263FE"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A263FE">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235" w:type="dxa"/>
            <w:vAlign w:val="center"/>
          </w:tcPr>
          <w:p w14:paraId="2BBB8913" w14:textId="77777777" w:rsidR="000B2B75" w:rsidRPr="00F21C20" w:rsidRDefault="00A263FE"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5C493BB3" w:rsidR="000B2B75"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3A339BEC" w14:textId="77777777" w:rsidTr="00A263FE">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235" w:type="dxa"/>
            <w:vAlign w:val="center"/>
          </w:tcPr>
          <w:p w14:paraId="2659F494" w14:textId="3FC89968" w:rsidR="00356444" w:rsidRPr="00F21C20" w:rsidRDefault="00A263FE"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B3E7681" w:rsidR="00356444" w:rsidRPr="00F21C20" w:rsidRDefault="001D2ED6" w:rsidP="00F6155D">
            <w:pPr>
              <w:jc w:val="center"/>
              <w:rPr>
                <w:rFonts w:ascii="Arial" w:hAnsi="Arial" w:cs="Arial"/>
                <w:sz w:val="24"/>
                <w:szCs w:val="24"/>
              </w:rPr>
            </w:pPr>
            <w:r>
              <w:rPr>
                <w:rFonts w:ascii="Arial" w:hAnsi="Arial" w:cs="Arial"/>
                <w:spacing w:val="-10"/>
                <w:sz w:val="24"/>
                <w:szCs w:val="24"/>
              </w:rPr>
              <w:t>1</w:t>
            </w:r>
            <w:r w:rsidR="00263245">
              <w:rPr>
                <w:rFonts w:ascii="Arial" w:hAnsi="Arial" w:cs="Arial"/>
                <w:spacing w:val="-10"/>
                <w:sz w:val="24"/>
                <w:szCs w:val="24"/>
              </w:rPr>
              <w:t>2</w:t>
            </w:r>
          </w:p>
        </w:tc>
      </w:tr>
      <w:tr w:rsidR="00356444" w:rsidRPr="00F21C20" w14:paraId="496E6AC2" w14:textId="77777777" w:rsidTr="00A263FE">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235" w:type="dxa"/>
            <w:vAlign w:val="center"/>
          </w:tcPr>
          <w:p w14:paraId="151DA311" w14:textId="77777777" w:rsidR="00356444" w:rsidRPr="00F21C20" w:rsidRDefault="00A263FE"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410E1222"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3D4A3A">
              <w:rPr>
                <w:rFonts w:ascii="Arial" w:hAnsi="Arial" w:cs="Arial"/>
                <w:spacing w:val="-5"/>
                <w:sz w:val="24"/>
                <w:szCs w:val="24"/>
              </w:rPr>
              <w:t>4</w:t>
            </w:r>
          </w:p>
        </w:tc>
      </w:tr>
      <w:tr w:rsidR="00356444" w:rsidRPr="00F21C20" w14:paraId="69AD8514" w14:textId="77777777" w:rsidTr="00A263FE">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235" w:type="dxa"/>
            <w:vAlign w:val="center"/>
          </w:tcPr>
          <w:p w14:paraId="73159931" w14:textId="77777777" w:rsidR="00356444" w:rsidRPr="00F21C20" w:rsidRDefault="00A263FE"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08D1BBA9" w:rsidR="008106B8" w:rsidRPr="00A263FE" w:rsidRDefault="001D2ED6" w:rsidP="00F21C20">
            <w:pPr>
              <w:jc w:val="center"/>
              <w:rPr>
                <w:rFonts w:ascii="Arial" w:hAnsi="Arial" w:cs="Arial"/>
                <w:spacing w:val="-5"/>
                <w:sz w:val="24"/>
                <w:szCs w:val="24"/>
              </w:rPr>
            </w:pPr>
            <w:r>
              <w:rPr>
                <w:rFonts w:ascii="Arial" w:hAnsi="Arial" w:cs="Arial"/>
                <w:spacing w:val="-5"/>
                <w:sz w:val="24"/>
                <w:szCs w:val="24"/>
              </w:rPr>
              <w:t>1</w:t>
            </w:r>
            <w:r w:rsidR="00263245">
              <w:rPr>
                <w:rFonts w:ascii="Arial" w:hAnsi="Arial" w:cs="Arial"/>
                <w:spacing w:val="-5"/>
                <w:sz w:val="24"/>
                <w:szCs w:val="24"/>
              </w:rPr>
              <w:t>4</w:t>
            </w:r>
          </w:p>
        </w:tc>
      </w:tr>
      <w:tr w:rsidR="00356444" w:rsidRPr="00F21C20" w14:paraId="65F0CD51" w14:textId="77777777" w:rsidTr="00A263FE">
        <w:trPr>
          <w:trHeight w:val="349"/>
        </w:trPr>
        <w:tc>
          <w:tcPr>
            <w:tcW w:w="7802" w:type="dxa"/>
            <w:gridSpan w:val="2"/>
            <w:vAlign w:val="center"/>
          </w:tcPr>
          <w:p w14:paraId="40D7429B" w14:textId="0BB9E854" w:rsidR="00356444" w:rsidRPr="00F21C20" w:rsidRDefault="00A263FE"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A263FE">
        <w:trPr>
          <w:trHeight w:val="349"/>
        </w:trPr>
        <w:tc>
          <w:tcPr>
            <w:tcW w:w="7802"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A263FE">
        <w:trPr>
          <w:trHeight w:val="349"/>
        </w:trPr>
        <w:tc>
          <w:tcPr>
            <w:tcW w:w="7802"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A263FE">
        <w:trPr>
          <w:trHeight w:val="347"/>
        </w:trPr>
        <w:tc>
          <w:tcPr>
            <w:tcW w:w="7802"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A263FE">
        <w:trPr>
          <w:trHeight w:val="349"/>
        </w:trPr>
        <w:tc>
          <w:tcPr>
            <w:tcW w:w="7802"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A263FE">
        <w:trPr>
          <w:trHeight w:val="345"/>
        </w:trPr>
        <w:tc>
          <w:tcPr>
            <w:tcW w:w="7802"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A263FE">
        <w:trPr>
          <w:trHeight w:val="345"/>
        </w:trPr>
        <w:tc>
          <w:tcPr>
            <w:tcW w:w="7802"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A263FE">
        <w:trPr>
          <w:trHeight w:val="345"/>
        </w:trPr>
        <w:tc>
          <w:tcPr>
            <w:tcW w:w="7802"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A263FE">
        <w:trPr>
          <w:trHeight w:val="345"/>
        </w:trPr>
        <w:tc>
          <w:tcPr>
            <w:tcW w:w="7802"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A263FE">
        <w:trPr>
          <w:trHeight w:val="345"/>
        </w:trPr>
        <w:tc>
          <w:tcPr>
            <w:tcW w:w="7802" w:type="dxa"/>
            <w:gridSpan w:val="2"/>
          </w:tcPr>
          <w:p w14:paraId="0E36C067" w14:textId="528038E6" w:rsidR="001F0D42" w:rsidRPr="00F21C20" w:rsidRDefault="006110B3" w:rsidP="00F21C20">
            <w:pPr>
              <w:jc w:val="both"/>
              <w:rPr>
                <w:rFonts w:ascii="Arial" w:hAnsi="Arial" w:cs="Arial"/>
                <w:sz w:val="24"/>
                <w:szCs w:val="24"/>
              </w:rPr>
            </w:pPr>
            <w:r>
              <w:rPr>
                <w:rFonts w:ascii="Arial" w:hAnsi="Arial" w:cs="Arial"/>
                <w:sz w:val="24"/>
                <w:szCs w:val="24"/>
              </w:rPr>
              <w:lastRenderedPageBreak/>
              <w:t>ΠΡΟΣΘΗΚΗ Χ – ΥΠΟΔ</w:t>
            </w:r>
            <w:r w:rsidR="001F0D42" w:rsidRPr="00F21C20">
              <w:rPr>
                <w:rFonts w:ascii="Arial" w:hAnsi="Arial" w:cs="Arial"/>
                <w:sz w:val="24"/>
                <w:szCs w:val="24"/>
              </w:rPr>
              <w:t>Ε</w:t>
            </w:r>
            <w:r>
              <w:rPr>
                <w:rFonts w:ascii="Arial" w:hAnsi="Arial" w:cs="Arial"/>
                <w:sz w:val="24"/>
                <w:szCs w:val="24"/>
              </w:rPr>
              <w:t>Ι</w:t>
            </w:r>
            <w:r w:rsidR="001F0D42" w:rsidRPr="00F21C20">
              <w:rPr>
                <w:rFonts w:ascii="Arial" w:hAnsi="Arial" w:cs="Arial"/>
                <w:sz w:val="24"/>
                <w:szCs w:val="24"/>
              </w:rPr>
              <w:t>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A263FE">
        <w:trPr>
          <w:trHeight w:val="345"/>
        </w:trPr>
        <w:tc>
          <w:tcPr>
            <w:tcW w:w="7802"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6BD45434" w:rsidR="001D0FD0" w:rsidRPr="00CB1326" w:rsidRDefault="00A263FE"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Pr>
          <w:rFonts w:ascii="Arial" w:eastAsia="Arial" w:hAnsi="Arial" w:cs="Arial"/>
          <w:bCs/>
          <w:sz w:val="24"/>
          <w:szCs w:val="24"/>
        </w:rPr>
        <w:t>Φούρνου</w:t>
      </w:r>
      <w:r w:rsidR="0006091E">
        <w:rPr>
          <w:rFonts w:ascii="Arial" w:eastAsia="Arial" w:hAnsi="Arial" w:cs="Arial"/>
          <w:bCs/>
          <w:sz w:val="24"/>
          <w:szCs w:val="24"/>
        </w:rPr>
        <w:t xml:space="preserve"> Σταθεροποίησης</w:t>
      </w:r>
      <w:r w:rsidR="001D0FD0" w:rsidRPr="00CB1326">
        <w:rPr>
          <w:rFonts w:ascii="Arial" w:eastAsia="Arial" w:hAnsi="Arial" w:cs="Arial"/>
          <w:bCs/>
          <w:sz w:val="24"/>
          <w:szCs w:val="24"/>
        </w:rPr>
        <w:t xml:space="preserve">», </w:t>
      </w:r>
      <w:r w:rsidR="00AD66F0" w:rsidRPr="00CB1326">
        <w:rPr>
          <w:rFonts w:ascii="Arial" w:eastAsia="Arial" w:hAnsi="Arial" w:cs="Arial"/>
          <w:bCs/>
          <w:sz w:val="24"/>
          <w:szCs w:val="24"/>
        </w:rPr>
        <w:t>που προορίζεται για χρήση στην κατασκευή ειδών υπόδησης σ</w:t>
      </w:r>
      <w:r w:rsidR="00AD66F0">
        <w:rPr>
          <w:rFonts w:ascii="Arial" w:eastAsia="Arial" w:hAnsi="Arial" w:cs="Arial"/>
          <w:bCs/>
          <w:sz w:val="24"/>
          <w:szCs w:val="24"/>
        </w:rPr>
        <w:t>ε στρατιωτικό εργοστάσιο των ΕΔ</w:t>
      </w:r>
      <w:r w:rsidR="00AD66F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DC6B2DA" w14:textId="6C1CE3AC" w:rsidR="0006091E" w:rsidRPr="00CB1326" w:rsidRDefault="00E8309B" w:rsidP="0006091E">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06091E">
        <w:rPr>
          <w:rFonts w:ascii="Arial" w:hAnsi="Arial" w:cs="Arial"/>
          <w:spacing w:val="-4"/>
        </w:rPr>
        <w:t xml:space="preserve">Ο </w:t>
      </w:r>
      <w:r w:rsidR="0006091E" w:rsidRPr="00CB1326">
        <w:rPr>
          <w:rFonts w:ascii="Arial" w:hAnsi="Arial" w:cs="Arial"/>
          <w:spacing w:val="-5"/>
        </w:rPr>
        <w:t xml:space="preserve"> </w:t>
      </w:r>
      <w:r w:rsidR="0006091E">
        <w:rPr>
          <w:rFonts w:ascii="Arial" w:hAnsi="Arial" w:cs="Arial"/>
        </w:rPr>
        <w:t>«Φούρνος Σταθεροποίησης</w:t>
      </w:r>
      <w:r w:rsidR="0006091E" w:rsidRPr="00CB1326">
        <w:rPr>
          <w:rFonts w:ascii="Arial" w:hAnsi="Arial" w:cs="Arial"/>
        </w:rPr>
        <w:t>»</w:t>
      </w:r>
      <w:r w:rsidR="0006091E" w:rsidRPr="00CB1326">
        <w:rPr>
          <w:rFonts w:ascii="Arial" w:hAnsi="Arial" w:cs="Arial"/>
          <w:spacing w:val="-4"/>
        </w:rPr>
        <w:t xml:space="preserve"> που περιγράφεται στην </w:t>
      </w:r>
      <w:r w:rsidR="0006091E" w:rsidRPr="00CB1326">
        <w:rPr>
          <w:rFonts w:ascii="Arial" w:hAnsi="Arial" w:cs="Arial"/>
        </w:rPr>
        <w:t>παρούσα Προδιαγραφή Ενόπλων Δυνάμεων, ανήκει στην κλάση 3520 "</w:t>
      </w:r>
      <w:r w:rsidR="0006091E" w:rsidRPr="00CB1326">
        <w:rPr>
          <w:rFonts w:ascii="Arial" w:hAnsi="Arial" w:cs="Arial"/>
          <w:lang w:val="en-US"/>
        </w:rPr>
        <w:t>Shoe</w:t>
      </w:r>
      <w:r w:rsidR="0006091E" w:rsidRPr="00CB1326">
        <w:rPr>
          <w:rFonts w:ascii="Arial" w:hAnsi="Arial" w:cs="Arial"/>
        </w:rPr>
        <w:t xml:space="preserve"> </w:t>
      </w:r>
      <w:r w:rsidR="0006091E" w:rsidRPr="00CB1326">
        <w:rPr>
          <w:rFonts w:ascii="Arial" w:hAnsi="Arial" w:cs="Arial"/>
          <w:lang w:val="en-US"/>
        </w:rPr>
        <w:t>Repairing</w:t>
      </w:r>
      <w:r w:rsidR="0006091E" w:rsidRPr="00CB1326">
        <w:rPr>
          <w:rFonts w:ascii="Arial" w:hAnsi="Arial" w:cs="Arial"/>
        </w:rPr>
        <w:t xml:space="preserve"> </w:t>
      </w:r>
      <w:r w:rsidR="0006091E" w:rsidRPr="00CB1326">
        <w:rPr>
          <w:rFonts w:ascii="Arial" w:hAnsi="Arial" w:cs="Arial"/>
          <w:lang w:val="en-US"/>
        </w:rPr>
        <w:t>Equipment</w:t>
      </w:r>
      <w:r w:rsidR="0006091E" w:rsidRPr="00CB1326">
        <w:rPr>
          <w:rFonts w:ascii="Arial" w:hAnsi="Arial" w:cs="Arial"/>
        </w:rPr>
        <w:t>” «Εξοπλισμός Επιδιόρθωσης Υποδημάτων» κατά NATO ACodP-2/3, ενώ ο κωδικός κατά CPV είναι 43820000-7 «Εξοπλισμός Υποδηματοποιίας».</w:t>
      </w:r>
    </w:p>
    <w:p w14:paraId="2AC84344" w14:textId="77777777" w:rsidR="0006091E" w:rsidRPr="00CB1326" w:rsidRDefault="0006091E" w:rsidP="0006091E">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182FE4" w:rsidRDefault="003823B1" w:rsidP="00CB1326">
      <w:pPr>
        <w:pStyle w:val="1"/>
        <w:tabs>
          <w:tab w:val="left" w:pos="680"/>
          <w:tab w:val="left" w:pos="1134"/>
          <w:tab w:val="left" w:pos="1588"/>
          <w:tab w:val="left" w:pos="2041"/>
          <w:tab w:val="left" w:pos="2495"/>
        </w:tabs>
        <w:ind w:left="0"/>
        <w:jc w:val="both"/>
        <w:rPr>
          <w:b w:val="0"/>
        </w:rPr>
      </w:pPr>
    </w:p>
    <w:p w14:paraId="4BEB57C4" w14:textId="4CC24A1B" w:rsidR="007826C1" w:rsidRPr="007D72DA" w:rsidRDefault="005F22A5" w:rsidP="00CB1326">
      <w:pPr>
        <w:pStyle w:val="1"/>
        <w:tabs>
          <w:tab w:val="left" w:pos="680"/>
          <w:tab w:val="left" w:pos="1134"/>
          <w:tab w:val="left" w:pos="1588"/>
          <w:tab w:val="left" w:pos="2041"/>
          <w:tab w:val="left" w:pos="2495"/>
        </w:tabs>
        <w:ind w:left="0"/>
        <w:jc w:val="both"/>
        <w:rPr>
          <w:b w:val="0"/>
        </w:rPr>
      </w:pPr>
      <w:r w:rsidRPr="00182FE4">
        <w:rPr>
          <w:b w:val="0"/>
        </w:rPr>
        <w:tab/>
      </w:r>
      <w:r w:rsidR="0006091E" w:rsidRPr="0006091E">
        <w:rPr>
          <w:b w:val="0"/>
          <w:spacing w:val="-4"/>
        </w:rPr>
        <w:t xml:space="preserve">Ο </w:t>
      </w:r>
      <w:r w:rsidR="0006091E" w:rsidRPr="0006091E">
        <w:rPr>
          <w:b w:val="0"/>
          <w:spacing w:val="-5"/>
        </w:rPr>
        <w:t xml:space="preserve"> </w:t>
      </w:r>
      <w:r w:rsidR="0006091E" w:rsidRPr="0006091E">
        <w:rPr>
          <w:b w:val="0"/>
        </w:rPr>
        <w:t>«Φούρνος Σταθεροποίησης»</w:t>
      </w:r>
      <w:r w:rsidR="0006091E">
        <w:rPr>
          <w:b w:val="0"/>
        </w:rPr>
        <w:t xml:space="preserve"> </w:t>
      </w:r>
      <w:r w:rsidR="0006091E" w:rsidRPr="00CB1326">
        <w:rPr>
          <w:b w:val="0"/>
        </w:rPr>
        <w:t>χρησιμοποιείται για τη βιομηχανική παραγωγή υ</w:t>
      </w:r>
      <w:r w:rsidR="00045174">
        <w:rPr>
          <w:b w:val="0"/>
        </w:rPr>
        <w:t>ποδημάτων.</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AE0BE68" w14:textId="77777777" w:rsidR="006C2E19" w:rsidRDefault="006C2E19" w:rsidP="007D72DA">
      <w:pPr>
        <w:pStyle w:val="a5"/>
        <w:tabs>
          <w:tab w:val="left" w:pos="680"/>
          <w:tab w:val="left" w:pos="1134"/>
          <w:tab w:val="left" w:pos="1588"/>
          <w:tab w:val="left" w:pos="2041"/>
          <w:tab w:val="left" w:pos="2495"/>
        </w:tabs>
        <w:ind w:left="0"/>
        <w:rPr>
          <w:rFonts w:ascii="Arial" w:hAnsi="Arial" w:cs="Arial"/>
          <w:b/>
          <w:sz w:val="24"/>
          <w:szCs w:val="24"/>
        </w:rPr>
      </w:pPr>
    </w:p>
    <w:p w14:paraId="422A8033" w14:textId="4CD2CD8D" w:rsidR="00045174" w:rsidRDefault="00045174" w:rsidP="00390139">
      <w:pPr>
        <w:pStyle w:val="a3"/>
        <w:tabs>
          <w:tab w:val="left" w:pos="567"/>
        </w:tabs>
        <w:jc w:val="both"/>
        <w:rPr>
          <w:rFonts w:ascii="Arial" w:hAnsi="Arial" w:cs="Arial"/>
          <w:color w:val="000000"/>
        </w:rPr>
      </w:pPr>
      <w:r w:rsidRPr="00F6029D">
        <w:rPr>
          <w:rFonts w:ascii="Arial" w:hAnsi="Arial" w:cs="Arial"/>
          <w:color w:val="000000"/>
        </w:rPr>
        <w:t>4.2.2</w:t>
      </w:r>
      <w:r>
        <w:rPr>
          <w:rFonts w:ascii="Arial" w:hAnsi="Arial" w:cs="Arial"/>
          <w:color w:val="000000"/>
        </w:rPr>
        <w:t xml:space="preserve"> </w:t>
      </w:r>
      <w:r>
        <w:rPr>
          <w:rFonts w:ascii="Arial" w:hAnsi="Arial" w:cs="Arial"/>
          <w:color w:val="000000"/>
        </w:rPr>
        <w:tab/>
        <w:t xml:space="preserve"> Τύπος: Ηλεκτρικό φούρ</w:t>
      </w:r>
      <w:r w:rsidR="00390139">
        <w:rPr>
          <w:rFonts w:ascii="Arial" w:hAnsi="Arial" w:cs="Arial"/>
          <w:color w:val="000000"/>
        </w:rPr>
        <w:t>νος σταθεροποίησης υποδημάτων.</w:t>
      </w:r>
    </w:p>
    <w:p w14:paraId="7384F213" w14:textId="77777777" w:rsidR="00045174" w:rsidRDefault="00045174" w:rsidP="00390139">
      <w:pPr>
        <w:pStyle w:val="a3"/>
        <w:tabs>
          <w:tab w:val="left" w:pos="567"/>
        </w:tabs>
        <w:jc w:val="both"/>
        <w:rPr>
          <w:rFonts w:ascii="Arial" w:hAnsi="Arial" w:cs="Arial"/>
          <w:color w:val="000000"/>
        </w:rPr>
      </w:pPr>
    </w:p>
    <w:p w14:paraId="4E47C307" w14:textId="6E9C6A08" w:rsidR="00045174" w:rsidRPr="008B701F" w:rsidRDefault="00045174" w:rsidP="00390139">
      <w:pPr>
        <w:pStyle w:val="a3"/>
        <w:tabs>
          <w:tab w:val="left" w:pos="567"/>
        </w:tabs>
        <w:jc w:val="both"/>
        <w:rPr>
          <w:rFonts w:ascii="Arial" w:hAnsi="Arial" w:cs="Arial"/>
        </w:rPr>
      </w:pPr>
      <w:r>
        <w:rPr>
          <w:rFonts w:ascii="Arial" w:hAnsi="Arial" w:cs="Arial"/>
          <w:color w:val="000000"/>
        </w:rPr>
        <w:t>4.2.3</w:t>
      </w:r>
      <w:r>
        <w:rPr>
          <w:rFonts w:ascii="Arial" w:hAnsi="Arial" w:cs="Arial"/>
          <w:color w:val="000000"/>
        </w:rPr>
        <w:tab/>
      </w:r>
      <w:r>
        <w:rPr>
          <w:rFonts w:ascii="Arial" w:hAnsi="Arial" w:cs="Arial"/>
          <w:color w:val="000000"/>
        </w:rPr>
        <w:tab/>
        <w:t xml:space="preserve">Παραγωγική Δυνατότητα: Τουλάχιστον 650 ± 50 ζεύγη/ώρα </w:t>
      </w:r>
      <w:r w:rsidRPr="008B701F">
        <w:rPr>
          <w:rFonts w:ascii="Arial" w:hAnsi="Arial" w:cs="Arial"/>
          <w:b/>
        </w:rPr>
        <w:t>(βαθμολογούμενο κριτήριο)</w:t>
      </w:r>
    </w:p>
    <w:p w14:paraId="3211D4C3" w14:textId="3A593379" w:rsidR="00045174" w:rsidRPr="008B701F" w:rsidRDefault="00045174" w:rsidP="00045174">
      <w:pPr>
        <w:pStyle w:val="a3"/>
        <w:rPr>
          <w:rFonts w:ascii="Arial" w:hAnsi="Arial" w:cs="Arial"/>
        </w:rPr>
      </w:pPr>
    </w:p>
    <w:p w14:paraId="711C01EC" w14:textId="4D9BAAB7" w:rsidR="00045174" w:rsidRDefault="00045174" w:rsidP="00045174">
      <w:pPr>
        <w:pStyle w:val="a3"/>
        <w:tabs>
          <w:tab w:val="left" w:pos="567"/>
        </w:tabs>
        <w:rPr>
          <w:rFonts w:ascii="Arial" w:hAnsi="Arial" w:cs="Arial"/>
        </w:rPr>
      </w:pPr>
      <w:r w:rsidRPr="00F6029D">
        <w:rPr>
          <w:rFonts w:ascii="Arial" w:hAnsi="Arial" w:cs="Arial"/>
        </w:rPr>
        <w:t>4.2</w:t>
      </w:r>
      <w:r>
        <w:rPr>
          <w:rFonts w:ascii="Arial" w:hAnsi="Arial" w:cs="Arial"/>
        </w:rPr>
        <w:t>.4</w:t>
      </w:r>
      <w:r w:rsidRPr="00F6029D">
        <w:rPr>
          <w:rFonts w:ascii="Arial" w:hAnsi="Arial" w:cs="Arial"/>
        </w:rPr>
        <w:tab/>
      </w:r>
      <w:r w:rsidRPr="00F6029D">
        <w:rPr>
          <w:rFonts w:ascii="Arial" w:hAnsi="Arial" w:cs="Arial"/>
        </w:rPr>
        <w:tab/>
      </w:r>
      <w:r>
        <w:rPr>
          <w:rFonts w:ascii="Arial" w:hAnsi="Arial" w:cs="Arial"/>
        </w:rPr>
        <w:t>Ρύθμιση ταχύτητας μεταφοράς και θερμοκρασίας με ηλεκτρονικό όργανο</w:t>
      </w:r>
      <w:r w:rsidR="00A40187">
        <w:rPr>
          <w:rFonts w:ascii="Arial" w:hAnsi="Arial" w:cs="Arial"/>
        </w:rPr>
        <w:t>.</w:t>
      </w:r>
      <w:r>
        <w:rPr>
          <w:rFonts w:ascii="Arial" w:hAnsi="Arial" w:cs="Arial"/>
        </w:rPr>
        <w:t xml:space="preserve"> </w:t>
      </w:r>
    </w:p>
    <w:p w14:paraId="5A82A6B4" w14:textId="77777777" w:rsidR="00045174" w:rsidRDefault="00045174" w:rsidP="00045174">
      <w:pPr>
        <w:pStyle w:val="a3"/>
        <w:tabs>
          <w:tab w:val="left" w:pos="567"/>
        </w:tabs>
        <w:rPr>
          <w:rFonts w:ascii="Arial" w:hAnsi="Arial" w:cs="Arial"/>
        </w:rPr>
      </w:pPr>
    </w:p>
    <w:p w14:paraId="61423DDA" w14:textId="3322802A" w:rsidR="00045174" w:rsidRPr="00A40187" w:rsidRDefault="00045174" w:rsidP="00045174">
      <w:pPr>
        <w:pStyle w:val="a3"/>
        <w:tabs>
          <w:tab w:val="left" w:pos="567"/>
        </w:tabs>
        <w:rPr>
          <w:rFonts w:ascii="Arial" w:hAnsi="Arial" w:cs="Arial"/>
        </w:rPr>
      </w:pPr>
      <w:r>
        <w:rPr>
          <w:rFonts w:ascii="Arial" w:hAnsi="Arial" w:cs="Arial"/>
        </w:rPr>
        <w:t>4.2.5</w:t>
      </w:r>
      <w:r>
        <w:rPr>
          <w:rFonts w:ascii="Arial" w:hAnsi="Arial" w:cs="Arial"/>
        </w:rPr>
        <w:tab/>
      </w:r>
      <w:r>
        <w:rPr>
          <w:rFonts w:ascii="Arial" w:hAnsi="Arial" w:cs="Arial"/>
        </w:rPr>
        <w:tab/>
        <w:t>Θερμοκρασία έως και τους 200</w:t>
      </w:r>
      <w:r w:rsidRPr="0015684E">
        <w:rPr>
          <w:rFonts w:ascii="Arial" w:hAnsi="Arial" w:cs="Arial"/>
          <w:vertAlign w:val="superscript"/>
        </w:rPr>
        <w:t xml:space="preserve">ο </w:t>
      </w:r>
      <w:r>
        <w:rPr>
          <w:rFonts w:ascii="Arial" w:hAnsi="Arial" w:cs="Arial"/>
          <w:lang w:val="en-US"/>
        </w:rPr>
        <w:t>C</w:t>
      </w:r>
      <w:r w:rsidR="00A40187">
        <w:rPr>
          <w:rFonts w:ascii="Arial" w:hAnsi="Arial" w:cs="Arial"/>
        </w:rPr>
        <w:t>.</w:t>
      </w:r>
    </w:p>
    <w:p w14:paraId="454BB4B4" w14:textId="77777777" w:rsidR="00045174" w:rsidRDefault="00045174" w:rsidP="00045174">
      <w:pPr>
        <w:pStyle w:val="a3"/>
        <w:tabs>
          <w:tab w:val="left" w:pos="567"/>
        </w:tabs>
        <w:rPr>
          <w:rFonts w:ascii="Arial" w:hAnsi="Arial" w:cs="Arial"/>
        </w:rPr>
      </w:pPr>
    </w:p>
    <w:p w14:paraId="0460356F" w14:textId="40FDA521" w:rsidR="00045174" w:rsidRPr="0015684E" w:rsidRDefault="00045174" w:rsidP="00045174">
      <w:pPr>
        <w:pStyle w:val="a3"/>
        <w:tabs>
          <w:tab w:val="left" w:pos="567"/>
        </w:tabs>
        <w:rPr>
          <w:rFonts w:ascii="Arial" w:hAnsi="Arial" w:cs="Arial"/>
        </w:rPr>
      </w:pPr>
      <w:r>
        <w:rPr>
          <w:rFonts w:ascii="Arial" w:hAnsi="Arial" w:cs="Arial"/>
        </w:rPr>
        <w:t>4.2.6</w:t>
      </w:r>
      <w:r>
        <w:rPr>
          <w:rFonts w:ascii="Arial" w:hAnsi="Arial" w:cs="Arial"/>
        </w:rPr>
        <w:tab/>
      </w:r>
      <w:r>
        <w:rPr>
          <w:rFonts w:ascii="Arial" w:hAnsi="Arial" w:cs="Arial"/>
        </w:rPr>
        <w:tab/>
        <w:t xml:space="preserve">Παραγωγή ατμού μέχρι 3.000 </w:t>
      </w:r>
      <w:r>
        <w:rPr>
          <w:rFonts w:ascii="Arial" w:hAnsi="Arial" w:cs="Arial"/>
          <w:lang w:val="en-US"/>
        </w:rPr>
        <w:t>cm</w:t>
      </w:r>
      <w:r w:rsidRPr="0015684E">
        <w:rPr>
          <w:rFonts w:ascii="Arial" w:hAnsi="Arial" w:cs="Arial"/>
        </w:rPr>
        <w:t>3/</w:t>
      </w:r>
      <w:r>
        <w:rPr>
          <w:rFonts w:ascii="Arial" w:hAnsi="Arial" w:cs="Arial"/>
          <w:lang w:val="en-US"/>
        </w:rPr>
        <w:t>h</w:t>
      </w:r>
      <w:r w:rsidRPr="0015684E">
        <w:rPr>
          <w:rFonts w:ascii="Arial" w:hAnsi="Arial" w:cs="Arial"/>
        </w:rPr>
        <w:t xml:space="preserve"> </w:t>
      </w:r>
      <w:r>
        <w:rPr>
          <w:rFonts w:ascii="Arial" w:hAnsi="Arial" w:cs="Arial"/>
        </w:rPr>
        <w:t>(ρυθμιζόμενη)</w:t>
      </w:r>
    </w:p>
    <w:p w14:paraId="79EEA735" w14:textId="77777777" w:rsidR="00045174" w:rsidRPr="0015684E" w:rsidRDefault="00045174" w:rsidP="00045174">
      <w:pPr>
        <w:pStyle w:val="a3"/>
        <w:tabs>
          <w:tab w:val="left" w:pos="567"/>
        </w:tabs>
        <w:rPr>
          <w:rFonts w:ascii="Arial" w:hAnsi="Arial" w:cs="Arial"/>
        </w:rPr>
      </w:pPr>
    </w:p>
    <w:p w14:paraId="53918BD2" w14:textId="1B660034" w:rsidR="00045174" w:rsidRDefault="00045174" w:rsidP="00045174">
      <w:pPr>
        <w:pStyle w:val="a3"/>
        <w:tabs>
          <w:tab w:val="left" w:pos="567"/>
        </w:tabs>
        <w:rPr>
          <w:rFonts w:ascii="Arial" w:hAnsi="Arial" w:cs="Arial"/>
        </w:rPr>
      </w:pPr>
      <w:r>
        <w:rPr>
          <w:rFonts w:ascii="Arial" w:hAnsi="Arial" w:cs="Arial"/>
        </w:rPr>
        <w:t>4.2.7</w:t>
      </w:r>
      <w:r>
        <w:rPr>
          <w:rFonts w:ascii="Arial" w:hAnsi="Arial" w:cs="Arial"/>
        </w:rPr>
        <w:tab/>
      </w:r>
      <w:r>
        <w:rPr>
          <w:rFonts w:ascii="Arial" w:hAnsi="Arial" w:cs="Arial"/>
        </w:rPr>
        <w:tab/>
        <w:t>Συμβατός με κάθε είδο</w:t>
      </w:r>
      <w:r w:rsidR="00A40187">
        <w:rPr>
          <w:rFonts w:ascii="Arial" w:hAnsi="Arial" w:cs="Arial"/>
        </w:rPr>
        <w:t>ς υποδήματος.</w:t>
      </w:r>
    </w:p>
    <w:p w14:paraId="11ADE2F7" w14:textId="77777777" w:rsidR="00045174" w:rsidRDefault="00045174" w:rsidP="00045174">
      <w:pPr>
        <w:pStyle w:val="a3"/>
        <w:tabs>
          <w:tab w:val="left" w:pos="567"/>
        </w:tabs>
        <w:rPr>
          <w:rFonts w:ascii="Arial" w:hAnsi="Arial" w:cs="Arial"/>
        </w:rPr>
      </w:pPr>
    </w:p>
    <w:p w14:paraId="178127BF" w14:textId="5B19CF4D" w:rsidR="00045174" w:rsidRPr="00DF6AC2" w:rsidRDefault="00B53631" w:rsidP="00045174">
      <w:pPr>
        <w:pStyle w:val="a5"/>
        <w:tabs>
          <w:tab w:val="left" w:pos="680"/>
          <w:tab w:val="left" w:pos="1134"/>
          <w:tab w:val="left" w:pos="1588"/>
          <w:tab w:val="left" w:pos="2041"/>
          <w:tab w:val="left" w:pos="2495"/>
        </w:tabs>
        <w:ind w:left="0"/>
        <w:rPr>
          <w:rFonts w:ascii="Arial" w:hAnsi="Arial" w:cs="Arial"/>
          <w:sz w:val="24"/>
        </w:rPr>
      </w:pPr>
      <w:r w:rsidRPr="00A11F9C">
        <w:rPr>
          <w:rFonts w:ascii="Arial" w:hAnsi="Arial" w:cs="Arial"/>
          <w:sz w:val="24"/>
        </w:rPr>
        <w:t>4.2.8</w:t>
      </w:r>
      <w:r w:rsidRPr="00A11F9C">
        <w:rPr>
          <w:rFonts w:ascii="Arial" w:hAnsi="Arial" w:cs="Arial"/>
          <w:sz w:val="24"/>
        </w:rPr>
        <w:tab/>
      </w:r>
      <w:r w:rsidR="00045174" w:rsidRPr="00A11F9C">
        <w:rPr>
          <w:rFonts w:ascii="Arial" w:hAnsi="Arial" w:cs="Arial"/>
          <w:sz w:val="24"/>
        </w:rPr>
        <w:t xml:space="preserve">Ρεύμα: Τριφασικό, με τάση 400 </w:t>
      </w:r>
      <w:r w:rsidR="00045174" w:rsidRPr="00A11F9C">
        <w:rPr>
          <w:rFonts w:ascii="Arial" w:hAnsi="Arial" w:cs="Arial"/>
          <w:sz w:val="24"/>
          <w:lang w:val="en-US"/>
        </w:rPr>
        <w:t>V</w:t>
      </w:r>
      <w:r w:rsidR="00045174" w:rsidRPr="00A11F9C">
        <w:rPr>
          <w:rFonts w:ascii="Arial" w:hAnsi="Arial" w:cs="Arial"/>
          <w:sz w:val="24"/>
        </w:rPr>
        <w:t xml:space="preserve"> και συχνότητα 50 </w:t>
      </w:r>
      <w:r w:rsidR="00045174" w:rsidRPr="00A11F9C">
        <w:rPr>
          <w:rFonts w:ascii="Arial" w:hAnsi="Arial" w:cs="Arial"/>
          <w:sz w:val="24"/>
          <w:lang w:val="en-US"/>
        </w:rPr>
        <w:t>Hz</w:t>
      </w:r>
      <w:r w:rsidR="00DF6AC2">
        <w:rPr>
          <w:rFonts w:ascii="Arial" w:hAnsi="Arial" w:cs="Arial"/>
          <w:sz w:val="24"/>
        </w:rPr>
        <w:t>.</w:t>
      </w:r>
    </w:p>
    <w:p w14:paraId="3A622C73" w14:textId="77777777" w:rsidR="00045174" w:rsidRPr="00045174" w:rsidRDefault="00045174" w:rsidP="00045174">
      <w:pPr>
        <w:pStyle w:val="a5"/>
        <w:tabs>
          <w:tab w:val="left" w:pos="680"/>
          <w:tab w:val="left" w:pos="1134"/>
          <w:tab w:val="left" w:pos="1588"/>
          <w:tab w:val="left" w:pos="2041"/>
          <w:tab w:val="left" w:pos="2495"/>
        </w:tabs>
        <w:ind w:left="0"/>
        <w:rPr>
          <w:rFonts w:ascii="Arial" w:hAnsi="Arial" w:cs="Arial"/>
        </w:rPr>
      </w:pPr>
    </w:p>
    <w:p w14:paraId="3F80BEA8" w14:textId="692C6F57" w:rsidR="00045174" w:rsidRPr="00080AA7" w:rsidRDefault="00045174" w:rsidP="00045174">
      <w:pPr>
        <w:tabs>
          <w:tab w:val="left" w:pos="1245"/>
        </w:tabs>
        <w:jc w:val="both"/>
        <w:rPr>
          <w:rFonts w:ascii="Arial" w:hAnsi="Arial" w:cs="Arial"/>
          <w:sz w:val="24"/>
          <w:szCs w:val="24"/>
        </w:rPr>
      </w:pPr>
      <w:r w:rsidRPr="00A11F9C">
        <w:rPr>
          <w:rFonts w:ascii="Arial" w:hAnsi="Arial" w:cs="Arial"/>
          <w:sz w:val="24"/>
          <w:szCs w:val="24"/>
        </w:rPr>
        <w:t>4.2.9</w:t>
      </w:r>
      <w:r w:rsidR="00A11F9C">
        <w:rPr>
          <w:rFonts w:ascii="Arial" w:hAnsi="Arial" w:cs="Arial"/>
          <w:sz w:val="24"/>
          <w:szCs w:val="24"/>
        </w:rPr>
        <w:tab/>
      </w:r>
      <w:r w:rsidR="008B701F">
        <w:rPr>
          <w:rFonts w:ascii="Arial" w:hAnsi="Arial" w:cs="Arial"/>
          <w:sz w:val="24"/>
          <w:szCs w:val="24"/>
        </w:rPr>
        <w:t>Ο φούρνος</w:t>
      </w:r>
      <w:r w:rsidRPr="00A11F9C">
        <w:rPr>
          <w:rFonts w:ascii="Arial" w:hAnsi="Arial" w:cs="Arial"/>
          <w:sz w:val="24"/>
          <w:szCs w:val="24"/>
        </w:rPr>
        <w:t xml:space="preserve">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w:t>
      </w:r>
      <w:r w:rsidRPr="0082089F">
        <w:rPr>
          <w:rFonts w:ascii="Arial" w:hAnsi="Arial" w:cs="Arial"/>
          <w:sz w:val="24"/>
          <w:szCs w:val="24"/>
        </w:rPr>
        <w:t xml:space="preserve"> παραγωγής ό</w:t>
      </w:r>
      <w:r>
        <w:rPr>
          <w:rFonts w:ascii="Arial" w:hAnsi="Arial" w:cs="Arial"/>
          <w:sz w:val="24"/>
          <w:szCs w:val="24"/>
        </w:rPr>
        <w:t xml:space="preserve">σο της διαδικασίας συντήρησης. </w:t>
      </w:r>
      <w:r w:rsidRPr="007953E4">
        <w:rPr>
          <w:rFonts w:ascii="Arial" w:hAnsi="Arial" w:cs="Arial"/>
          <w:b/>
          <w:sz w:val="24"/>
          <w:szCs w:val="24"/>
        </w:rPr>
        <w:t>(βαθμολογούμενο κριτήριο)</w:t>
      </w:r>
    </w:p>
    <w:p w14:paraId="7A8C1292" w14:textId="77777777" w:rsidR="001D582D" w:rsidRDefault="001D582D" w:rsidP="007E3A67">
      <w:pPr>
        <w:tabs>
          <w:tab w:val="left" w:pos="567"/>
          <w:tab w:val="left" w:pos="993"/>
        </w:tabs>
        <w:rPr>
          <w:rFonts w:ascii="Arial" w:hAnsi="Arial" w:cs="Arial"/>
          <w:sz w:val="24"/>
          <w:szCs w:val="24"/>
        </w:rPr>
      </w:pPr>
    </w:p>
    <w:p w14:paraId="281DF875" w14:textId="77777777" w:rsidR="001D582D" w:rsidRDefault="001D582D" w:rsidP="001D582D">
      <w:pPr>
        <w:pStyle w:val="2"/>
        <w:tabs>
          <w:tab w:val="left" w:pos="680"/>
          <w:tab w:val="left" w:pos="1134"/>
          <w:tab w:val="left" w:pos="1588"/>
          <w:tab w:val="left" w:pos="2041"/>
          <w:tab w:val="left" w:pos="2495"/>
        </w:tabs>
        <w:ind w:left="0" w:firstLine="0"/>
        <w:jc w:val="both"/>
        <w:rPr>
          <w:b w:val="0"/>
        </w:rPr>
      </w:pPr>
      <w:r>
        <w:rPr>
          <w:b w:val="0"/>
          <w:spacing w:val="-2"/>
        </w:rPr>
        <w:t>4.3</w:t>
      </w:r>
      <w:r>
        <w:rPr>
          <w:b w:val="0"/>
          <w:spacing w:val="-2"/>
        </w:rPr>
        <w:tab/>
        <w:t>Παρελκόμενα/Εξοπλισμός</w:t>
      </w:r>
    </w:p>
    <w:p w14:paraId="4E2472CA" w14:textId="77777777" w:rsidR="00390139" w:rsidRDefault="00390139" w:rsidP="00CB1326">
      <w:pPr>
        <w:pStyle w:val="a5"/>
        <w:tabs>
          <w:tab w:val="left" w:pos="680"/>
          <w:tab w:val="left" w:pos="1134"/>
          <w:tab w:val="left" w:pos="1588"/>
          <w:tab w:val="left" w:pos="2041"/>
          <w:tab w:val="left" w:pos="2495"/>
        </w:tabs>
        <w:ind w:left="0"/>
        <w:rPr>
          <w:rFonts w:ascii="Arial" w:hAnsi="Arial" w:cs="Arial"/>
          <w:sz w:val="24"/>
          <w:szCs w:val="24"/>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67547DAE" w14:textId="77777777" w:rsidR="00390139" w:rsidRPr="00CB1326" w:rsidRDefault="00390139"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7C58140C" w14:textId="77777777" w:rsidR="006931A2" w:rsidRPr="002005C3" w:rsidRDefault="00501D40" w:rsidP="006931A2">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6931A2" w:rsidRPr="002005C3">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5A060A31" w14:textId="77777777" w:rsidR="006931A2" w:rsidRPr="002005C3" w:rsidRDefault="006931A2" w:rsidP="006931A2">
      <w:pPr>
        <w:pStyle w:val="a5"/>
        <w:tabs>
          <w:tab w:val="left" w:pos="680"/>
          <w:tab w:val="left" w:pos="1134"/>
          <w:tab w:val="left" w:pos="1588"/>
          <w:tab w:val="left" w:pos="2041"/>
          <w:tab w:val="left" w:pos="2495"/>
        </w:tabs>
        <w:ind w:left="0"/>
        <w:rPr>
          <w:rFonts w:ascii="Arial" w:hAnsi="Arial" w:cs="Arial"/>
          <w:sz w:val="24"/>
          <w:szCs w:val="24"/>
        </w:rPr>
      </w:pPr>
    </w:p>
    <w:p w14:paraId="34C1E121" w14:textId="77777777" w:rsidR="006931A2" w:rsidRPr="002005C3" w:rsidRDefault="006931A2" w:rsidP="006931A2">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4.4.1</w:t>
      </w:r>
      <w:r w:rsidRPr="002005C3">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0CE674FA" w14:textId="77777777" w:rsidR="006931A2" w:rsidRPr="002005C3" w:rsidRDefault="006931A2" w:rsidP="006931A2">
      <w:pPr>
        <w:pStyle w:val="a5"/>
        <w:tabs>
          <w:tab w:val="left" w:pos="680"/>
          <w:tab w:val="left" w:pos="1134"/>
          <w:tab w:val="left" w:pos="1588"/>
          <w:tab w:val="left" w:pos="2041"/>
          <w:tab w:val="left" w:pos="2495"/>
        </w:tabs>
        <w:ind w:left="0"/>
        <w:rPr>
          <w:rFonts w:ascii="Arial" w:hAnsi="Arial" w:cs="Arial"/>
          <w:sz w:val="24"/>
          <w:szCs w:val="24"/>
        </w:rPr>
      </w:pPr>
    </w:p>
    <w:p w14:paraId="002240F7" w14:textId="77777777" w:rsidR="006931A2" w:rsidRPr="002005C3" w:rsidRDefault="006931A2" w:rsidP="006931A2">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4.4.2</w:t>
      </w:r>
      <w:r w:rsidRPr="002005C3">
        <w:rPr>
          <w:rFonts w:ascii="Arial" w:hAnsi="Arial" w:cs="Arial"/>
          <w:sz w:val="24"/>
          <w:szCs w:val="24"/>
        </w:rPr>
        <w:tab/>
        <w:t>Ο προμηθευτής διαθέτει πιστοποίηση περιβαλλοντικής διαχείρισης ISO 14001 (Υπόδειγμα Προσθήκης ΙΧ). (</w:t>
      </w:r>
      <w:r w:rsidRPr="002005C3">
        <w:rPr>
          <w:rFonts w:ascii="Arial" w:hAnsi="Arial" w:cs="Arial"/>
          <w:b/>
          <w:sz w:val="24"/>
          <w:szCs w:val="24"/>
        </w:rPr>
        <w:t>βαθμολογούμενο κριτήριο</w:t>
      </w:r>
      <w:r w:rsidRPr="002005C3">
        <w:rPr>
          <w:rFonts w:ascii="Arial" w:hAnsi="Arial" w:cs="Arial"/>
          <w:sz w:val="24"/>
          <w:szCs w:val="24"/>
        </w:rPr>
        <w:t>)</w:t>
      </w:r>
    </w:p>
    <w:p w14:paraId="3D22E24D" w14:textId="77777777" w:rsidR="006931A2" w:rsidRPr="002005C3" w:rsidRDefault="006931A2" w:rsidP="006931A2">
      <w:pPr>
        <w:pStyle w:val="a5"/>
        <w:tabs>
          <w:tab w:val="left" w:pos="680"/>
          <w:tab w:val="left" w:pos="1134"/>
          <w:tab w:val="left" w:pos="1588"/>
          <w:tab w:val="left" w:pos="2041"/>
          <w:tab w:val="left" w:pos="2495"/>
        </w:tabs>
        <w:ind w:left="0"/>
        <w:rPr>
          <w:rFonts w:ascii="Arial" w:hAnsi="Arial" w:cs="Arial"/>
          <w:sz w:val="24"/>
          <w:szCs w:val="24"/>
        </w:rPr>
      </w:pPr>
    </w:p>
    <w:p w14:paraId="5EC7D84B" w14:textId="71986D60" w:rsidR="009D30DD" w:rsidRPr="009915DC" w:rsidRDefault="006931A2" w:rsidP="006931A2">
      <w:pPr>
        <w:pStyle w:val="a5"/>
        <w:tabs>
          <w:tab w:val="left" w:pos="680"/>
          <w:tab w:val="left" w:pos="1134"/>
          <w:tab w:val="left" w:pos="1588"/>
          <w:tab w:val="left" w:pos="2041"/>
          <w:tab w:val="left" w:pos="2495"/>
        </w:tabs>
        <w:ind w:left="0"/>
        <w:rPr>
          <w:rFonts w:ascii="Arial" w:hAnsi="Arial" w:cs="Arial"/>
          <w:sz w:val="24"/>
          <w:szCs w:val="24"/>
        </w:rPr>
      </w:pPr>
      <w:r w:rsidRPr="002005C3">
        <w:rPr>
          <w:rFonts w:ascii="Arial" w:hAnsi="Arial" w:cs="Arial"/>
          <w:sz w:val="24"/>
          <w:szCs w:val="24"/>
        </w:rPr>
        <w:t>4.4.3</w:t>
      </w:r>
      <w:r w:rsidRPr="002005C3">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2005C3">
        <w:rPr>
          <w:rFonts w:ascii="Arial" w:hAnsi="Arial" w:cs="Arial"/>
          <w:b/>
          <w:sz w:val="24"/>
          <w:szCs w:val="24"/>
        </w:rPr>
        <w:t>βαθμολογούμενο κριτήριο).</w:t>
      </w:r>
      <w:r w:rsidRPr="002005C3">
        <w:rPr>
          <w:rFonts w:ascii="Arial" w:hAnsi="Arial" w:cs="Arial"/>
          <w:sz w:val="24"/>
          <w:szCs w:val="24"/>
        </w:rPr>
        <w:t xml:space="preserve"> Για το σκοπό αυτό, ο προμηθευτής υποχρεούται να δηλώσει την ονομαστική </w:t>
      </w:r>
      <w:proofErr w:type="spellStart"/>
      <w:r w:rsidRPr="002005C3">
        <w:rPr>
          <w:rFonts w:ascii="Arial" w:hAnsi="Arial" w:cs="Arial"/>
          <w:sz w:val="24"/>
          <w:szCs w:val="24"/>
        </w:rPr>
        <w:t>απορροφούμενη</w:t>
      </w:r>
      <w:proofErr w:type="spellEnd"/>
      <w:r w:rsidRPr="002005C3">
        <w:rPr>
          <w:rFonts w:ascii="Arial" w:hAnsi="Arial" w:cs="Arial"/>
          <w:sz w:val="24"/>
          <w:szCs w:val="24"/>
        </w:rPr>
        <w:t xml:space="preserve"> ισχύ του μηχανήματος καθώς και την κατανάλωση ηλεκτρικής ενέργειας (</w:t>
      </w:r>
      <w:r w:rsidRPr="002005C3">
        <w:rPr>
          <w:rFonts w:ascii="Arial" w:hAnsi="Arial" w:cs="Arial"/>
          <w:sz w:val="24"/>
          <w:szCs w:val="24"/>
          <w:lang w:val="en-US"/>
        </w:rPr>
        <w:t>KWh</w:t>
      </w:r>
      <w:r w:rsidRPr="002005C3">
        <w:rPr>
          <w:rFonts w:ascii="Arial" w:hAnsi="Arial" w:cs="Arial"/>
          <w:sz w:val="24"/>
          <w:szCs w:val="24"/>
        </w:rPr>
        <w:t>) σε τυπικό κύκλο λειτουργίας όπως αυτή προκύπτει από τα τε</w:t>
      </w:r>
      <w:r>
        <w:rPr>
          <w:rFonts w:ascii="Arial" w:hAnsi="Arial" w:cs="Arial"/>
          <w:sz w:val="24"/>
          <w:szCs w:val="24"/>
        </w:rPr>
        <w:t>χνικά στοιχεία του κατασκευαστή</w:t>
      </w:r>
      <w:r w:rsidRPr="002005C3">
        <w:rPr>
          <w:rFonts w:ascii="Arial" w:hAnsi="Arial" w:cs="Arial"/>
          <w:sz w:val="24"/>
          <w:szCs w:val="24"/>
        </w:rPr>
        <w:t>. Να δηλώνονται σε παράγραφο αντίστοιχης αρίθμησης στο Φύλλο Συμμόρφωσης.</w:t>
      </w:r>
    </w:p>
    <w:p w14:paraId="5B10D4BD" w14:textId="2E140A4D" w:rsidR="00501D40" w:rsidRPr="009915DC"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6A3C0502" w14:textId="77777777" w:rsidR="00183614" w:rsidRDefault="00183614" w:rsidP="00000261">
      <w:pPr>
        <w:pStyle w:val="a5"/>
        <w:tabs>
          <w:tab w:val="left" w:pos="680"/>
          <w:tab w:val="left" w:pos="1134"/>
          <w:tab w:val="left" w:pos="1588"/>
          <w:tab w:val="left" w:pos="2041"/>
          <w:tab w:val="left" w:pos="2495"/>
        </w:tabs>
        <w:ind w:left="0"/>
        <w:rPr>
          <w:rFonts w:ascii="Arial" w:hAnsi="Arial" w:cs="Arial"/>
          <w:spacing w:val="-2"/>
          <w:sz w:val="24"/>
          <w:szCs w:val="24"/>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B9915C4" w14:textId="1C13A606" w:rsidR="0018361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2F8A1217"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117F32">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Default="00B70860" w:rsidP="00CB1326">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94EC823" w14:textId="3D62C483" w:rsidR="00C139F4" w:rsidRDefault="00F65792" w:rsidP="00334306">
      <w:pPr>
        <w:pStyle w:val="a5"/>
        <w:tabs>
          <w:tab w:val="left" w:pos="680"/>
          <w:tab w:val="left" w:pos="1134"/>
          <w:tab w:val="left" w:pos="1588"/>
          <w:tab w:val="left" w:pos="2041"/>
          <w:tab w:val="left" w:pos="2495"/>
        </w:tabs>
        <w:ind w:left="0"/>
        <w:rPr>
          <w:rFonts w:ascii="Arial" w:hAnsi="Arial" w:cs="Arial"/>
          <w:spacing w:val="-2"/>
          <w:sz w:val="24"/>
          <w:szCs w:val="24"/>
        </w:rPr>
      </w:pPr>
      <w:r w:rsidRPr="00213527">
        <w:rPr>
          <w:rFonts w:ascii="Arial" w:hAnsi="Arial" w:cs="Arial"/>
          <w:sz w:val="24"/>
          <w:szCs w:val="24"/>
        </w:rPr>
        <w:t>8.1.2</w:t>
      </w:r>
      <w:r w:rsidRPr="00213527">
        <w:rPr>
          <w:rFonts w:ascii="Arial" w:hAnsi="Arial" w:cs="Arial"/>
          <w:sz w:val="24"/>
          <w:szCs w:val="24"/>
        </w:rPr>
        <w:tab/>
      </w:r>
      <w:r w:rsidR="00334306" w:rsidRPr="00161DF5">
        <w:rPr>
          <w:rFonts w:ascii="Arial" w:hAnsi="Arial" w:cs="Arial"/>
          <w:sz w:val="24"/>
          <w:szCs w:val="24"/>
        </w:rPr>
        <w:t xml:space="preserve">Χρόνος παράδοσης/εγκατάστασης: Το μέγιστο τρεις (3) μήνες από την υπογραφή της </w:t>
      </w:r>
      <w:r w:rsidR="00334306" w:rsidRPr="00161DF5">
        <w:rPr>
          <w:rFonts w:ascii="Arial" w:hAnsi="Arial" w:cs="Arial"/>
          <w:spacing w:val="-2"/>
          <w:sz w:val="24"/>
          <w:szCs w:val="24"/>
        </w:rPr>
        <w:t>σύμβασης και σύμφωνα με τα καθοριζόμενα στην 7.1.5. (χρόνος παράδοσης –εγκατάστασης)</w:t>
      </w:r>
      <w:r w:rsidR="00334306">
        <w:rPr>
          <w:rFonts w:ascii="Arial" w:hAnsi="Arial" w:cs="Arial"/>
          <w:spacing w:val="-2"/>
          <w:sz w:val="24"/>
          <w:szCs w:val="24"/>
        </w:rPr>
        <w:t>.</w:t>
      </w:r>
    </w:p>
    <w:p w14:paraId="5AAFA6E5" w14:textId="77777777" w:rsidR="00045174" w:rsidRDefault="00045174" w:rsidP="00334306">
      <w:pPr>
        <w:pStyle w:val="a5"/>
        <w:tabs>
          <w:tab w:val="left" w:pos="680"/>
          <w:tab w:val="left" w:pos="1134"/>
          <w:tab w:val="left" w:pos="1588"/>
          <w:tab w:val="left" w:pos="2041"/>
          <w:tab w:val="left" w:pos="2495"/>
        </w:tabs>
        <w:ind w:left="0"/>
        <w:rPr>
          <w:rFonts w:ascii="Arial" w:hAnsi="Arial" w:cs="Arial"/>
          <w:spacing w:val="-2"/>
          <w:sz w:val="24"/>
          <w:szCs w:val="24"/>
        </w:rPr>
      </w:pPr>
    </w:p>
    <w:p w14:paraId="1FA282A0" w14:textId="77777777" w:rsidR="00045174" w:rsidRDefault="00045174" w:rsidP="00334306">
      <w:pPr>
        <w:pStyle w:val="a5"/>
        <w:tabs>
          <w:tab w:val="left" w:pos="680"/>
          <w:tab w:val="left" w:pos="1134"/>
          <w:tab w:val="left" w:pos="1588"/>
          <w:tab w:val="left" w:pos="2041"/>
          <w:tab w:val="left" w:pos="2495"/>
        </w:tabs>
        <w:ind w:left="0"/>
        <w:rPr>
          <w:rFonts w:ascii="Arial" w:hAnsi="Arial" w:cs="Arial"/>
          <w:spacing w:val="-2"/>
          <w:sz w:val="24"/>
          <w:szCs w:val="24"/>
        </w:rPr>
      </w:pPr>
    </w:p>
    <w:p w14:paraId="1119AE9C" w14:textId="77777777" w:rsidR="00334306" w:rsidRPr="00CB1326" w:rsidRDefault="00334306" w:rsidP="00334306">
      <w:pPr>
        <w:pStyle w:val="a5"/>
        <w:tabs>
          <w:tab w:val="left" w:pos="680"/>
          <w:tab w:val="left" w:pos="1134"/>
          <w:tab w:val="left" w:pos="1588"/>
          <w:tab w:val="left" w:pos="2041"/>
          <w:tab w:val="left" w:pos="2495"/>
        </w:tabs>
        <w:ind w:left="0"/>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1828E4D5" w:rsidR="00356444" w:rsidRPr="00CB1326" w:rsidRDefault="00AF61B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626514C5" w:rsidR="00356444" w:rsidRPr="00CB1326" w:rsidRDefault="00AF61B8"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DF6AC2"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DF6AC2">
              <w:rPr>
                <w:rFonts w:ascii="Arial" w:hAnsi="Arial" w:cs="Arial"/>
                <w:b/>
                <w:bCs/>
              </w:rPr>
              <w:t>Α2</w:t>
            </w:r>
          </w:p>
        </w:tc>
        <w:tc>
          <w:tcPr>
            <w:tcW w:w="2370" w:type="dxa"/>
            <w:vAlign w:val="center"/>
          </w:tcPr>
          <w:p w14:paraId="6F21D3F5" w14:textId="746FBFA7" w:rsidR="004E17D9" w:rsidRPr="00DF6AC2" w:rsidRDefault="00AD66F0" w:rsidP="00C82467">
            <w:pPr>
              <w:pStyle w:val="a5"/>
              <w:tabs>
                <w:tab w:val="left" w:pos="0"/>
                <w:tab w:val="left" w:pos="567"/>
                <w:tab w:val="left" w:pos="1134"/>
                <w:tab w:val="left" w:pos="1701"/>
              </w:tabs>
              <w:ind w:left="0"/>
              <w:rPr>
                <w:rFonts w:ascii="Arial" w:hAnsi="Arial" w:cs="Arial"/>
                <w:bCs/>
              </w:rPr>
            </w:pPr>
            <w:r w:rsidRPr="00DF6AC2">
              <w:rPr>
                <w:rFonts w:ascii="Arial" w:hAnsi="Arial" w:cs="Arial"/>
                <w:spacing w:val="-2"/>
              </w:rPr>
              <w:t>Παραγωγική Δυνατότητα: Τουλάχιστον 650 ± 50 ζεύγη/ώρα</w:t>
            </w:r>
          </w:p>
        </w:tc>
        <w:tc>
          <w:tcPr>
            <w:tcW w:w="1787" w:type="dxa"/>
            <w:gridSpan w:val="2"/>
            <w:vAlign w:val="center"/>
          </w:tcPr>
          <w:p w14:paraId="7FCD555C" w14:textId="53CDD4FC" w:rsidR="004E17D9" w:rsidRPr="00DF6AC2" w:rsidRDefault="006654BD"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DF6AC2">
              <w:rPr>
                <w:rFonts w:ascii="Arial" w:hAnsi="Arial" w:cs="Arial"/>
                <w:bCs/>
              </w:rPr>
              <w:t>4.2.3</w:t>
            </w:r>
          </w:p>
        </w:tc>
        <w:tc>
          <w:tcPr>
            <w:tcW w:w="1939" w:type="dxa"/>
            <w:vAlign w:val="center"/>
          </w:tcPr>
          <w:p w14:paraId="0350B844" w14:textId="1123CCB6" w:rsidR="004E17D9" w:rsidRPr="00ED529D"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ED529D">
              <w:rPr>
                <w:rFonts w:ascii="Arial" w:hAnsi="Arial" w:cs="Arial"/>
                <w:bCs/>
              </w:rPr>
              <w:t>20</w:t>
            </w:r>
          </w:p>
        </w:tc>
        <w:tc>
          <w:tcPr>
            <w:tcW w:w="2739" w:type="dxa"/>
            <w:vAlign w:val="center"/>
          </w:tcPr>
          <w:p w14:paraId="4AB9B656" w14:textId="7A2CC1DD" w:rsidR="004E17D9" w:rsidRPr="00ED529D"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ED529D">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66F01F29" w:rsidR="004E17D9" w:rsidRPr="00AF61B8"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rPr>
            </w:pPr>
            <w:r w:rsidRPr="00AF61B8">
              <w:rPr>
                <w:rFonts w:ascii="Arial" w:hAnsi="Arial" w:cs="Arial"/>
                <w:b/>
                <w:bCs/>
              </w:rPr>
              <w:t>Α3</w:t>
            </w:r>
          </w:p>
        </w:tc>
        <w:tc>
          <w:tcPr>
            <w:tcW w:w="2370" w:type="dxa"/>
            <w:vAlign w:val="center"/>
          </w:tcPr>
          <w:p w14:paraId="2AEDE0FB" w14:textId="6BB16B6C" w:rsidR="004E17D9" w:rsidRPr="00045174"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045174">
              <w:rPr>
                <w:rFonts w:ascii="Arial" w:hAnsi="Arial" w:cs="Arial"/>
              </w:rPr>
              <w:t>Δυνατότητα διασύνδεσης με κεντρικό σύστημα διαχείρισης</w:t>
            </w:r>
          </w:p>
        </w:tc>
        <w:tc>
          <w:tcPr>
            <w:tcW w:w="1787" w:type="dxa"/>
            <w:gridSpan w:val="2"/>
            <w:vAlign w:val="center"/>
          </w:tcPr>
          <w:p w14:paraId="02DCCFE9" w14:textId="28BC268B" w:rsidR="004E17D9" w:rsidRPr="00045174" w:rsidRDefault="00045174"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Pr>
                <w:rFonts w:ascii="Arial" w:hAnsi="Arial" w:cs="Arial"/>
                <w:bCs/>
              </w:rPr>
              <w:t>4.2.9</w:t>
            </w:r>
          </w:p>
        </w:tc>
        <w:tc>
          <w:tcPr>
            <w:tcW w:w="1939" w:type="dxa"/>
            <w:vAlign w:val="center"/>
          </w:tcPr>
          <w:p w14:paraId="6C20BF23" w14:textId="1D591005" w:rsidR="004E17D9" w:rsidRPr="00045174"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045174">
              <w:rPr>
                <w:rFonts w:ascii="Arial" w:hAnsi="Arial" w:cs="Arial"/>
                <w:bCs/>
              </w:rPr>
              <w:t>10</w:t>
            </w:r>
          </w:p>
        </w:tc>
        <w:tc>
          <w:tcPr>
            <w:tcW w:w="2739" w:type="dxa"/>
            <w:vAlign w:val="center"/>
          </w:tcPr>
          <w:p w14:paraId="3F5182F9" w14:textId="078C42D5" w:rsidR="004E17D9" w:rsidRPr="00045174"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rPr>
            </w:pPr>
            <w:r w:rsidRPr="00045174">
              <w:rPr>
                <w:rFonts w:ascii="Arial" w:eastAsia="Times New Roman" w:hAnsi="Arial" w:cs="Arial"/>
                <w:lang w:eastAsia="el-GR"/>
              </w:rPr>
              <w:t>(</w:t>
            </w:r>
            <w:r w:rsidR="004164E4" w:rsidRPr="00045174">
              <w:rPr>
                <w:rFonts w:ascii="Arial" w:eastAsia="Times New Roman" w:hAnsi="Arial" w:cs="Arial"/>
                <w:lang w:eastAsia="el-GR"/>
              </w:rPr>
              <w:t>γ</w:t>
            </w:r>
            <w:r w:rsidRPr="00045174">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54EFBD56" w:rsidR="004E17D9" w:rsidRPr="00302945"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0AC28492"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w:t>
            </w:r>
            <w:r w:rsidR="008E0C3C">
              <w:rPr>
                <w:rFonts w:ascii="Arial" w:hAnsi="Arial" w:cs="Arial"/>
                <w:color w:val="000000"/>
                <w:u w:color="000000"/>
              </w:rPr>
              <w:t>αράδοσης-εγκατάστασης (Μέγιστο 3</w:t>
            </w:r>
            <w:r w:rsidRPr="005C2910">
              <w:rPr>
                <w:rFonts w:ascii="Arial" w:hAnsi="Arial" w:cs="Arial"/>
                <w:color w:val="000000"/>
                <w:u w:color="000000"/>
              </w:rPr>
              <w:t xml:space="preserve">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7A5E0137" w:rsidR="004E17D9" w:rsidRPr="00CE2906" w:rsidRDefault="006D7128"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εκπληροί</w:t>
            </w:r>
            <w:proofErr w:type="spellEnd"/>
            <w:r w:rsidRPr="00CE2906">
              <w:rPr>
                <w:sz w:val="22"/>
                <w:szCs w:val="22"/>
              </w:rPr>
              <w:t xml:space="preserve">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77777777" w:rsidR="00DE4CEE" w:rsidRPr="00CE2906" w:rsidRDefault="00DE4CEE" w:rsidP="00BC71F2">
            <w:pPr>
              <w:pStyle w:val="20"/>
              <w:tabs>
                <w:tab w:val="clear" w:pos="720"/>
                <w:tab w:val="clear" w:pos="9062"/>
              </w:tabs>
              <w:rPr>
                <w:sz w:val="22"/>
                <w:szCs w:val="22"/>
              </w:rPr>
            </w:pPr>
            <w:r w:rsidRPr="00CE2906">
              <w:rPr>
                <w:sz w:val="22"/>
                <w:szCs w:val="22"/>
              </w:rPr>
              <w:t xml:space="preserve">Το προσφερόμενο </w:t>
            </w:r>
            <w:proofErr w:type="spellStart"/>
            <w:r w:rsidRPr="00CE2906">
              <w:rPr>
                <w:sz w:val="22"/>
                <w:szCs w:val="22"/>
              </w:rPr>
              <w:t>εκπληρεί</w:t>
            </w:r>
            <w:proofErr w:type="spellEnd"/>
            <w:r w:rsidRPr="00CE2906">
              <w:rPr>
                <w:sz w:val="22"/>
                <w:szCs w:val="22"/>
              </w:rPr>
              <w:t xml:space="preserve">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A263FE"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A263FE" w:rsidRDefault="00A263FE">
      <w:r>
        <w:separator/>
      </w:r>
    </w:p>
  </w:endnote>
  <w:endnote w:type="continuationSeparator" w:id="0">
    <w:p w14:paraId="494A17E3" w14:textId="77777777" w:rsidR="00A263FE" w:rsidRDefault="00A26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A263FE" w:rsidRPr="009824CF" w:rsidRDefault="00A263F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A263FE" w:rsidRPr="00E8309B" w:rsidRDefault="00A263FE"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A263FE" w:rsidRPr="009824CF" w:rsidRDefault="00A263F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A263FE" w:rsidRPr="009824CF" w:rsidRDefault="00A263FE"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A263FE" w:rsidRDefault="00A263FE">
      <w:r>
        <w:separator/>
      </w:r>
    </w:p>
  </w:footnote>
  <w:footnote w:type="continuationSeparator" w:id="0">
    <w:p w14:paraId="64677539" w14:textId="77777777" w:rsidR="00A263FE" w:rsidRDefault="00A263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A263FE" w:rsidRPr="009824CF" w:rsidRDefault="00A263FE"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6110B3">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A263FE" w:rsidRDefault="00A263FE">
    <w:pPr>
      <w:pStyle w:val="aa"/>
      <w:jc w:val="center"/>
    </w:pPr>
    <w:r>
      <w:rPr>
        <w:lang w:val="en-US"/>
      </w:rPr>
      <w:t>X-</w:t>
    </w:r>
    <w:sdt>
      <w:sdtPr>
        <w:id w:val="1229574695"/>
        <w:docPartObj>
          <w:docPartGallery w:val="Page Numbers (Top of Page)"/>
          <w:docPartUnique/>
        </w:docPartObj>
      </w:sdtPr>
      <w:sdtContent>
        <w:r>
          <w:fldChar w:fldCharType="begin"/>
        </w:r>
        <w:r>
          <w:instrText>PAGE   \* MERGEFORMAT</w:instrText>
        </w:r>
        <w:r>
          <w:fldChar w:fldCharType="separate"/>
        </w:r>
        <w:r w:rsidR="006931A2">
          <w:rPr>
            <w:noProof/>
          </w:rPr>
          <w:t>2</w:t>
        </w:r>
        <w:r>
          <w:fldChar w:fldCharType="end"/>
        </w:r>
      </w:sdtContent>
    </w:sdt>
  </w:p>
  <w:p w14:paraId="117A4790" w14:textId="69C765A3" w:rsidR="00A263FE" w:rsidRPr="00DA0092" w:rsidRDefault="00A263FE">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A263FE" w:rsidRDefault="00A263FE">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A263FE" w:rsidRPr="00E8309B" w:rsidRDefault="00A263F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Content>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6110B3">
          <w:rPr>
            <w:rFonts w:ascii="Arial" w:hAnsi="Arial" w:cs="Arial"/>
            <w:noProof/>
            <w:sz w:val="24"/>
            <w:szCs w:val="24"/>
          </w:rPr>
          <w:t>3</w:t>
        </w:r>
        <w:r w:rsidRPr="00E8309B">
          <w:rPr>
            <w:rFonts w:ascii="Arial" w:hAnsi="Arial" w:cs="Arial"/>
            <w:sz w:val="24"/>
            <w:szCs w:val="24"/>
          </w:rPr>
          <w:fldChar w:fldCharType="end"/>
        </w:r>
      </w:sdtContent>
    </w:sdt>
    <w:r>
      <w:rPr>
        <w:rFonts w:ascii="Arial" w:hAnsi="Arial" w:cs="Arial"/>
        <w:sz w:val="24"/>
        <w:szCs w:val="24"/>
      </w:rPr>
      <w:t>-</w:t>
    </w:r>
  </w:p>
  <w:p w14:paraId="36491596" w14:textId="6E7DC823" w:rsidR="00A263FE" w:rsidRDefault="00A263FE">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A263FE" w:rsidRPr="00E8309B" w:rsidRDefault="00A263FE"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Content>
        <w:r>
          <w:rPr>
            <w:rFonts w:ascii="Arial" w:hAnsi="Arial" w:cs="Arial"/>
            <w:sz w:val="24"/>
            <w:szCs w:val="24"/>
          </w:rPr>
          <w:t>Ι</w:t>
        </w:r>
        <w:r w:rsidRPr="00E8309B">
          <w:rPr>
            <w:rFonts w:ascii="Arial" w:hAnsi="Arial" w:cs="Arial"/>
            <w:sz w:val="24"/>
            <w:szCs w:val="24"/>
            <w:lang w:val="en-US"/>
          </w:rPr>
          <w:t>-</w:t>
        </w:r>
        <w:r w:rsidRPr="00E8309B">
          <w:rPr>
            <w:rFonts w:ascii="Arial" w:hAnsi="Arial" w:cs="Arial"/>
            <w:sz w:val="24"/>
            <w:szCs w:val="24"/>
          </w:rPr>
          <w:fldChar w:fldCharType="begin"/>
        </w:r>
        <w:r w:rsidRPr="00E8309B">
          <w:rPr>
            <w:rFonts w:ascii="Arial" w:hAnsi="Arial" w:cs="Arial"/>
            <w:sz w:val="24"/>
            <w:szCs w:val="24"/>
          </w:rPr>
          <w:instrText>PAGE   \* MERGEFORMAT</w:instrText>
        </w:r>
        <w:r w:rsidRPr="00E8309B">
          <w:rPr>
            <w:rFonts w:ascii="Arial" w:hAnsi="Arial" w:cs="Arial"/>
            <w:sz w:val="24"/>
            <w:szCs w:val="24"/>
          </w:rPr>
          <w:fldChar w:fldCharType="separate"/>
        </w:r>
        <w:r w:rsidR="00DF6AC2">
          <w:rPr>
            <w:rFonts w:ascii="Arial" w:hAnsi="Arial" w:cs="Arial"/>
            <w:noProof/>
            <w:sz w:val="24"/>
            <w:szCs w:val="24"/>
          </w:rPr>
          <w:t>2</w:t>
        </w:r>
        <w:r w:rsidRPr="00E8309B">
          <w:rPr>
            <w:rFonts w:ascii="Arial" w:hAnsi="Arial" w:cs="Arial"/>
            <w:sz w:val="24"/>
            <w:szCs w:val="24"/>
          </w:rPr>
          <w:fldChar w:fldCharType="end"/>
        </w:r>
      </w:sdtContent>
    </w:sdt>
  </w:p>
  <w:p w14:paraId="65473462" w14:textId="77777777" w:rsidR="00A263FE" w:rsidRDefault="00A263FE">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A263FE" w:rsidRPr="00DA0092" w:rsidRDefault="00A263FE"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A263FE" w:rsidRDefault="00A263FE">
    <w:pPr>
      <w:pStyle w:val="aa"/>
      <w:jc w:val="center"/>
    </w:pPr>
  </w:p>
  <w:p w14:paraId="468821C4" w14:textId="77777777" w:rsidR="00A263FE" w:rsidRDefault="00A263FE">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A263FE" w:rsidRDefault="00A263FE">
    <w:pPr>
      <w:pStyle w:val="aa"/>
      <w:jc w:val="center"/>
    </w:pPr>
  </w:p>
  <w:p w14:paraId="061554B4" w14:textId="77777777" w:rsidR="00A263FE" w:rsidRDefault="00A263FE">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A263FE" w:rsidRDefault="00A263FE">
    <w:pPr>
      <w:pStyle w:val="aa"/>
      <w:jc w:val="center"/>
    </w:pPr>
  </w:p>
  <w:p w14:paraId="1F479689" w14:textId="77777777" w:rsidR="00A263FE" w:rsidRDefault="00A263FE">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A263FE" w:rsidRDefault="00A263FE">
    <w:pPr>
      <w:pStyle w:val="aa"/>
      <w:jc w:val="center"/>
    </w:pPr>
  </w:p>
  <w:p w14:paraId="31A4CD12" w14:textId="77777777" w:rsidR="00A263FE" w:rsidRDefault="00A263FE">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2648C"/>
    <w:rsid w:val="0003463A"/>
    <w:rsid w:val="0003522F"/>
    <w:rsid w:val="00036217"/>
    <w:rsid w:val="00045174"/>
    <w:rsid w:val="00051241"/>
    <w:rsid w:val="0006091E"/>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15D6"/>
    <w:rsid w:val="000E2CB1"/>
    <w:rsid w:val="00100799"/>
    <w:rsid w:val="001036C9"/>
    <w:rsid w:val="00117F32"/>
    <w:rsid w:val="001209B7"/>
    <w:rsid w:val="00121471"/>
    <w:rsid w:val="001223C6"/>
    <w:rsid w:val="00122856"/>
    <w:rsid w:val="00126777"/>
    <w:rsid w:val="00130BE7"/>
    <w:rsid w:val="0014223A"/>
    <w:rsid w:val="001538C3"/>
    <w:rsid w:val="00156882"/>
    <w:rsid w:val="00172747"/>
    <w:rsid w:val="001728C4"/>
    <w:rsid w:val="001741E9"/>
    <w:rsid w:val="00182FE4"/>
    <w:rsid w:val="00183614"/>
    <w:rsid w:val="0018366C"/>
    <w:rsid w:val="0018624A"/>
    <w:rsid w:val="00195BF0"/>
    <w:rsid w:val="001A4134"/>
    <w:rsid w:val="001B7A69"/>
    <w:rsid w:val="001D0FD0"/>
    <w:rsid w:val="001D2ED6"/>
    <w:rsid w:val="001D44DC"/>
    <w:rsid w:val="001D582D"/>
    <w:rsid w:val="001D7A78"/>
    <w:rsid w:val="001D7CFB"/>
    <w:rsid w:val="001D7E8E"/>
    <w:rsid w:val="001E3A2C"/>
    <w:rsid w:val="001F0D42"/>
    <w:rsid w:val="001F1670"/>
    <w:rsid w:val="001F6DC8"/>
    <w:rsid w:val="002018B5"/>
    <w:rsid w:val="00203B4C"/>
    <w:rsid w:val="00211BA7"/>
    <w:rsid w:val="00212455"/>
    <w:rsid w:val="0021593B"/>
    <w:rsid w:val="002251A5"/>
    <w:rsid w:val="002352CC"/>
    <w:rsid w:val="002409C5"/>
    <w:rsid w:val="002458B8"/>
    <w:rsid w:val="0025226D"/>
    <w:rsid w:val="00253504"/>
    <w:rsid w:val="00255991"/>
    <w:rsid w:val="00263245"/>
    <w:rsid w:val="002678C1"/>
    <w:rsid w:val="00271DC7"/>
    <w:rsid w:val="002754F7"/>
    <w:rsid w:val="00282F82"/>
    <w:rsid w:val="00285173"/>
    <w:rsid w:val="002860CF"/>
    <w:rsid w:val="002911B1"/>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C07"/>
    <w:rsid w:val="003239E6"/>
    <w:rsid w:val="00330D4A"/>
    <w:rsid w:val="00332C46"/>
    <w:rsid w:val="00334306"/>
    <w:rsid w:val="00334AF9"/>
    <w:rsid w:val="00336263"/>
    <w:rsid w:val="00336A4A"/>
    <w:rsid w:val="0033769E"/>
    <w:rsid w:val="00340DB3"/>
    <w:rsid w:val="00342C59"/>
    <w:rsid w:val="00343D77"/>
    <w:rsid w:val="0034405B"/>
    <w:rsid w:val="003446D6"/>
    <w:rsid w:val="003502A6"/>
    <w:rsid w:val="00353D9D"/>
    <w:rsid w:val="003547F4"/>
    <w:rsid w:val="00356444"/>
    <w:rsid w:val="00356EB7"/>
    <w:rsid w:val="00357FB4"/>
    <w:rsid w:val="00364A71"/>
    <w:rsid w:val="00365D4F"/>
    <w:rsid w:val="00372A13"/>
    <w:rsid w:val="00373030"/>
    <w:rsid w:val="00374C55"/>
    <w:rsid w:val="003802C2"/>
    <w:rsid w:val="00381694"/>
    <w:rsid w:val="00381AC8"/>
    <w:rsid w:val="00381B5D"/>
    <w:rsid w:val="00381C94"/>
    <w:rsid w:val="003823B1"/>
    <w:rsid w:val="00386CFC"/>
    <w:rsid w:val="00390139"/>
    <w:rsid w:val="00393FED"/>
    <w:rsid w:val="0039551C"/>
    <w:rsid w:val="003A05E1"/>
    <w:rsid w:val="003A6607"/>
    <w:rsid w:val="003B503F"/>
    <w:rsid w:val="003C33F5"/>
    <w:rsid w:val="003D4A3A"/>
    <w:rsid w:val="003F1069"/>
    <w:rsid w:val="003F3090"/>
    <w:rsid w:val="003F4DEC"/>
    <w:rsid w:val="0040156D"/>
    <w:rsid w:val="00403111"/>
    <w:rsid w:val="00404AC0"/>
    <w:rsid w:val="00406C9C"/>
    <w:rsid w:val="00407334"/>
    <w:rsid w:val="00411696"/>
    <w:rsid w:val="00413012"/>
    <w:rsid w:val="004164E4"/>
    <w:rsid w:val="00416CCE"/>
    <w:rsid w:val="00420538"/>
    <w:rsid w:val="00422842"/>
    <w:rsid w:val="00422FF8"/>
    <w:rsid w:val="00427A51"/>
    <w:rsid w:val="00430017"/>
    <w:rsid w:val="0043407D"/>
    <w:rsid w:val="00437CC3"/>
    <w:rsid w:val="004605F9"/>
    <w:rsid w:val="004660B1"/>
    <w:rsid w:val="00477CA2"/>
    <w:rsid w:val="0048463C"/>
    <w:rsid w:val="00484FB3"/>
    <w:rsid w:val="00485603"/>
    <w:rsid w:val="00485A46"/>
    <w:rsid w:val="00491568"/>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D601C"/>
    <w:rsid w:val="005E0FA4"/>
    <w:rsid w:val="005E27C2"/>
    <w:rsid w:val="005E4681"/>
    <w:rsid w:val="005E50F5"/>
    <w:rsid w:val="005E53B5"/>
    <w:rsid w:val="005E7589"/>
    <w:rsid w:val="005E76C1"/>
    <w:rsid w:val="005F2236"/>
    <w:rsid w:val="005F22A5"/>
    <w:rsid w:val="005F4925"/>
    <w:rsid w:val="005F560A"/>
    <w:rsid w:val="005F7D4F"/>
    <w:rsid w:val="00600341"/>
    <w:rsid w:val="006110B3"/>
    <w:rsid w:val="00616E73"/>
    <w:rsid w:val="006216C2"/>
    <w:rsid w:val="00625B3B"/>
    <w:rsid w:val="00634D2B"/>
    <w:rsid w:val="006376DC"/>
    <w:rsid w:val="006446A7"/>
    <w:rsid w:val="006500D1"/>
    <w:rsid w:val="00651A7B"/>
    <w:rsid w:val="00661DAC"/>
    <w:rsid w:val="00662B2B"/>
    <w:rsid w:val="0066315A"/>
    <w:rsid w:val="00663244"/>
    <w:rsid w:val="006654BD"/>
    <w:rsid w:val="00665C32"/>
    <w:rsid w:val="00665F95"/>
    <w:rsid w:val="006670D9"/>
    <w:rsid w:val="0067147E"/>
    <w:rsid w:val="00673091"/>
    <w:rsid w:val="00675006"/>
    <w:rsid w:val="00676C07"/>
    <w:rsid w:val="00685A20"/>
    <w:rsid w:val="006923C1"/>
    <w:rsid w:val="006931A2"/>
    <w:rsid w:val="00693C0D"/>
    <w:rsid w:val="00697B5A"/>
    <w:rsid w:val="006A43D7"/>
    <w:rsid w:val="006B5E29"/>
    <w:rsid w:val="006C2E19"/>
    <w:rsid w:val="006C3A15"/>
    <w:rsid w:val="006C6D36"/>
    <w:rsid w:val="006D169D"/>
    <w:rsid w:val="006D6D87"/>
    <w:rsid w:val="006D7128"/>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3F3D"/>
    <w:rsid w:val="007C622E"/>
    <w:rsid w:val="007D72DA"/>
    <w:rsid w:val="007E3A67"/>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755DC"/>
    <w:rsid w:val="00884BA6"/>
    <w:rsid w:val="00885D4B"/>
    <w:rsid w:val="00886110"/>
    <w:rsid w:val="00887260"/>
    <w:rsid w:val="00891559"/>
    <w:rsid w:val="008963F8"/>
    <w:rsid w:val="008A1028"/>
    <w:rsid w:val="008A4150"/>
    <w:rsid w:val="008A5B8E"/>
    <w:rsid w:val="008B701F"/>
    <w:rsid w:val="008C2330"/>
    <w:rsid w:val="008C4EAC"/>
    <w:rsid w:val="008D57E0"/>
    <w:rsid w:val="008D59D5"/>
    <w:rsid w:val="008D6325"/>
    <w:rsid w:val="008E0C3C"/>
    <w:rsid w:val="008E59DF"/>
    <w:rsid w:val="0090326E"/>
    <w:rsid w:val="009071ED"/>
    <w:rsid w:val="009208EA"/>
    <w:rsid w:val="009257B5"/>
    <w:rsid w:val="00932B00"/>
    <w:rsid w:val="0094002F"/>
    <w:rsid w:val="009406CA"/>
    <w:rsid w:val="00943D92"/>
    <w:rsid w:val="009475D7"/>
    <w:rsid w:val="009476AC"/>
    <w:rsid w:val="00956B50"/>
    <w:rsid w:val="00963F1B"/>
    <w:rsid w:val="00970AE6"/>
    <w:rsid w:val="00976573"/>
    <w:rsid w:val="00976791"/>
    <w:rsid w:val="00980306"/>
    <w:rsid w:val="00980B0A"/>
    <w:rsid w:val="009824CF"/>
    <w:rsid w:val="009837C9"/>
    <w:rsid w:val="00983F64"/>
    <w:rsid w:val="00990B10"/>
    <w:rsid w:val="00990B5B"/>
    <w:rsid w:val="009915DC"/>
    <w:rsid w:val="00992373"/>
    <w:rsid w:val="0099366F"/>
    <w:rsid w:val="0099553B"/>
    <w:rsid w:val="0099627F"/>
    <w:rsid w:val="0099732B"/>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11F9C"/>
    <w:rsid w:val="00A210C4"/>
    <w:rsid w:val="00A2322B"/>
    <w:rsid w:val="00A263FE"/>
    <w:rsid w:val="00A27A74"/>
    <w:rsid w:val="00A27E17"/>
    <w:rsid w:val="00A335E9"/>
    <w:rsid w:val="00A36979"/>
    <w:rsid w:val="00A36C21"/>
    <w:rsid w:val="00A377B7"/>
    <w:rsid w:val="00A40187"/>
    <w:rsid w:val="00A402C2"/>
    <w:rsid w:val="00A405C6"/>
    <w:rsid w:val="00A42668"/>
    <w:rsid w:val="00A460AE"/>
    <w:rsid w:val="00A47183"/>
    <w:rsid w:val="00A514D7"/>
    <w:rsid w:val="00A55AAF"/>
    <w:rsid w:val="00A65FD0"/>
    <w:rsid w:val="00A7752F"/>
    <w:rsid w:val="00A803CC"/>
    <w:rsid w:val="00A81629"/>
    <w:rsid w:val="00A828B1"/>
    <w:rsid w:val="00A866AA"/>
    <w:rsid w:val="00A9780F"/>
    <w:rsid w:val="00AA0758"/>
    <w:rsid w:val="00AA3707"/>
    <w:rsid w:val="00AA4229"/>
    <w:rsid w:val="00AA5B30"/>
    <w:rsid w:val="00AA76A1"/>
    <w:rsid w:val="00AC7CDC"/>
    <w:rsid w:val="00AD393C"/>
    <w:rsid w:val="00AD66F0"/>
    <w:rsid w:val="00AE0B05"/>
    <w:rsid w:val="00AE161A"/>
    <w:rsid w:val="00AE207B"/>
    <w:rsid w:val="00AE30E3"/>
    <w:rsid w:val="00AF142D"/>
    <w:rsid w:val="00AF4067"/>
    <w:rsid w:val="00AF5A06"/>
    <w:rsid w:val="00AF61B8"/>
    <w:rsid w:val="00AF6DA9"/>
    <w:rsid w:val="00B01F4F"/>
    <w:rsid w:val="00B07867"/>
    <w:rsid w:val="00B11213"/>
    <w:rsid w:val="00B1425B"/>
    <w:rsid w:val="00B14635"/>
    <w:rsid w:val="00B14FCE"/>
    <w:rsid w:val="00B3013D"/>
    <w:rsid w:val="00B312BA"/>
    <w:rsid w:val="00B3496B"/>
    <w:rsid w:val="00B40205"/>
    <w:rsid w:val="00B47C57"/>
    <w:rsid w:val="00B53631"/>
    <w:rsid w:val="00B5537B"/>
    <w:rsid w:val="00B611A1"/>
    <w:rsid w:val="00B70860"/>
    <w:rsid w:val="00B84417"/>
    <w:rsid w:val="00B872EB"/>
    <w:rsid w:val="00B93DFE"/>
    <w:rsid w:val="00BB2263"/>
    <w:rsid w:val="00BB3D79"/>
    <w:rsid w:val="00BB4856"/>
    <w:rsid w:val="00BC592E"/>
    <w:rsid w:val="00BC71F2"/>
    <w:rsid w:val="00BD2629"/>
    <w:rsid w:val="00BE0259"/>
    <w:rsid w:val="00BE02A5"/>
    <w:rsid w:val="00BE0719"/>
    <w:rsid w:val="00BE528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76950"/>
    <w:rsid w:val="00C8006E"/>
    <w:rsid w:val="00C81FB0"/>
    <w:rsid w:val="00C823D6"/>
    <w:rsid w:val="00C82467"/>
    <w:rsid w:val="00C83943"/>
    <w:rsid w:val="00C902F1"/>
    <w:rsid w:val="00C93455"/>
    <w:rsid w:val="00C93925"/>
    <w:rsid w:val="00C94398"/>
    <w:rsid w:val="00C974AD"/>
    <w:rsid w:val="00CA254B"/>
    <w:rsid w:val="00CA5B49"/>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17ACD"/>
    <w:rsid w:val="00D21EC4"/>
    <w:rsid w:val="00D230D6"/>
    <w:rsid w:val="00D357AF"/>
    <w:rsid w:val="00D414F5"/>
    <w:rsid w:val="00D4215B"/>
    <w:rsid w:val="00D42E39"/>
    <w:rsid w:val="00D55341"/>
    <w:rsid w:val="00D80FE4"/>
    <w:rsid w:val="00D81550"/>
    <w:rsid w:val="00D861C6"/>
    <w:rsid w:val="00D90304"/>
    <w:rsid w:val="00D9544B"/>
    <w:rsid w:val="00D970FE"/>
    <w:rsid w:val="00D97501"/>
    <w:rsid w:val="00D976A0"/>
    <w:rsid w:val="00DA0092"/>
    <w:rsid w:val="00DA787E"/>
    <w:rsid w:val="00DB08B4"/>
    <w:rsid w:val="00DB390C"/>
    <w:rsid w:val="00DC1B57"/>
    <w:rsid w:val="00DC5D2C"/>
    <w:rsid w:val="00DC675F"/>
    <w:rsid w:val="00DD1815"/>
    <w:rsid w:val="00DD5190"/>
    <w:rsid w:val="00DE4CEE"/>
    <w:rsid w:val="00DE4ECF"/>
    <w:rsid w:val="00DE5B91"/>
    <w:rsid w:val="00DE7750"/>
    <w:rsid w:val="00DE7D5E"/>
    <w:rsid w:val="00DF0CF3"/>
    <w:rsid w:val="00DF2A3D"/>
    <w:rsid w:val="00DF6AC2"/>
    <w:rsid w:val="00E0031C"/>
    <w:rsid w:val="00E00419"/>
    <w:rsid w:val="00E0574A"/>
    <w:rsid w:val="00E0597E"/>
    <w:rsid w:val="00E06213"/>
    <w:rsid w:val="00E0714E"/>
    <w:rsid w:val="00E12FC3"/>
    <w:rsid w:val="00E15C2C"/>
    <w:rsid w:val="00E206FD"/>
    <w:rsid w:val="00E20F23"/>
    <w:rsid w:val="00E23015"/>
    <w:rsid w:val="00E240E4"/>
    <w:rsid w:val="00E4378A"/>
    <w:rsid w:val="00E657A6"/>
    <w:rsid w:val="00E65E49"/>
    <w:rsid w:val="00E70FEF"/>
    <w:rsid w:val="00E714FA"/>
    <w:rsid w:val="00E82A15"/>
    <w:rsid w:val="00E8309B"/>
    <w:rsid w:val="00E8372D"/>
    <w:rsid w:val="00E9394B"/>
    <w:rsid w:val="00E93C37"/>
    <w:rsid w:val="00EB2C0C"/>
    <w:rsid w:val="00EC66AA"/>
    <w:rsid w:val="00ED1368"/>
    <w:rsid w:val="00ED2795"/>
    <w:rsid w:val="00ED290C"/>
    <w:rsid w:val="00ED34E3"/>
    <w:rsid w:val="00ED529D"/>
    <w:rsid w:val="00ED5907"/>
    <w:rsid w:val="00EE061E"/>
    <w:rsid w:val="00EE62BF"/>
    <w:rsid w:val="00F019FD"/>
    <w:rsid w:val="00F1121D"/>
    <w:rsid w:val="00F20BE8"/>
    <w:rsid w:val="00F21C20"/>
    <w:rsid w:val="00F2548E"/>
    <w:rsid w:val="00F34215"/>
    <w:rsid w:val="00F344A3"/>
    <w:rsid w:val="00F4748B"/>
    <w:rsid w:val="00F50E59"/>
    <w:rsid w:val="00F6155D"/>
    <w:rsid w:val="00F64596"/>
    <w:rsid w:val="00F649C0"/>
    <w:rsid w:val="00F65792"/>
    <w:rsid w:val="00F75584"/>
    <w:rsid w:val="00F77203"/>
    <w:rsid w:val="00F84F32"/>
    <w:rsid w:val="00F854B1"/>
    <w:rsid w:val="00F960ED"/>
    <w:rsid w:val="00F96BFD"/>
    <w:rsid w:val="00FA2962"/>
    <w:rsid w:val="00FA46CA"/>
    <w:rsid w:val="00FB30BB"/>
    <w:rsid w:val="00FB319F"/>
    <w:rsid w:val="00FB33E4"/>
    <w:rsid w:val="00FB452E"/>
    <w:rsid w:val="00FB4F8C"/>
    <w:rsid w:val="00FB5AEC"/>
    <w:rsid w:val="00FB7FEF"/>
    <w:rsid w:val="00FC00CD"/>
    <w:rsid w:val="00FC0A4A"/>
    <w:rsid w:val="00FC17C1"/>
    <w:rsid w:val="00FC4057"/>
    <w:rsid w:val="00FC6FE1"/>
    <w:rsid w:val="00FC709A"/>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635894">
      <w:bodyDiv w:val="1"/>
      <w:marLeft w:val="0"/>
      <w:marRight w:val="0"/>
      <w:marTop w:val="0"/>
      <w:marBottom w:val="0"/>
      <w:divBdr>
        <w:top w:val="none" w:sz="0" w:space="0" w:color="auto"/>
        <w:left w:val="none" w:sz="0" w:space="0" w:color="auto"/>
        <w:bottom w:val="none" w:sz="0" w:space="0" w:color="auto"/>
        <w:right w:val="none" w:sz="0" w:space="0" w:color="auto"/>
      </w:divBdr>
    </w:div>
    <w:div w:id="1471436752">
      <w:bodyDiv w:val="1"/>
      <w:marLeft w:val="0"/>
      <w:marRight w:val="0"/>
      <w:marTop w:val="0"/>
      <w:marBottom w:val="0"/>
      <w:divBdr>
        <w:top w:val="none" w:sz="0" w:space="0" w:color="auto"/>
        <w:left w:val="none" w:sz="0" w:space="0" w:color="auto"/>
        <w:bottom w:val="none" w:sz="0" w:space="0" w:color="auto"/>
        <w:right w:val="none" w:sz="0" w:space="0" w:color="auto"/>
      </w:divBdr>
    </w:div>
    <w:div w:id="17576344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6B794-92A6-49BD-BC1E-B3AC2DDA9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30</Pages>
  <Words>6576</Words>
  <Characters>35514</Characters>
  <Application>Microsoft Office Word</Application>
  <DocSecurity>0</DocSecurity>
  <Lines>295</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71</cp:revision>
  <cp:lastPrinted>2025-12-17T06:31:00Z</cp:lastPrinted>
  <dcterms:created xsi:type="dcterms:W3CDTF">2025-12-17T05:45:00Z</dcterms:created>
  <dcterms:modified xsi:type="dcterms:W3CDTF">2026-02-04T12:30:00Z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