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C7" w:rsidRDefault="002B61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727CC7">
        <w:trPr>
          <w:trHeight w:val="668"/>
        </w:trPr>
        <w:tc>
          <w:tcPr>
            <w:tcW w:w="9464" w:type="dxa"/>
            <w:gridSpan w:val="3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727CC7">
        <w:trPr>
          <w:trHeight w:val="668"/>
        </w:trPr>
        <w:tc>
          <w:tcPr>
            <w:tcW w:w="3725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vAlign w:val="center"/>
          </w:tcPr>
          <w:p w:rsidR="00727CC7" w:rsidRDefault="002B619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Ιωάννης </w:t>
            </w:r>
          </w:p>
        </w:tc>
      </w:tr>
      <w:tr w:rsidR="00727CC7">
        <w:trPr>
          <w:trHeight w:val="668"/>
        </w:trPr>
        <w:tc>
          <w:tcPr>
            <w:tcW w:w="3725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vAlign w:val="center"/>
          </w:tcPr>
          <w:p w:rsidR="00727CC7" w:rsidRDefault="002B619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Στεφάνου</w:t>
            </w:r>
          </w:p>
        </w:tc>
      </w:tr>
      <w:tr w:rsidR="00727CC7">
        <w:trPr>
          <w:trHeight w:val="668"/>
        </w:trPr>
        <w:tc>
          <w:tcPr>
            <w:tcW w:w="3725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vAlign w:val="center"/>
          </w:tcPr>
          <w:p w:rsidR="00727CC7" w:rsidRDefault="002B619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727CC7">
        <w:trPr>
          <w:trHeight w:val="292"/>
        </w:trPr>
        <w:tc>
          <w:tcPr>
            <w:tcW w:w="3725" w:type="dxa"/>
            <w:vMerge w:val="restart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727CC7">
        <w:trPr>
          <w:trHeight w:val="292"/>
        </w:trPr>
        <w:tc>
          <w:tcPr>
            <w:tcW w:w="3725" w:type="dxa"/>
            <w:vMerge/>
            <w:vAlign w:val="center"/>
          </w:tcPr>
          <w:p w:rsidR="00727CC7" w:rsidRDefault="00727C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727CC7" w:rsidRDefault="00727C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7CC7">
        <w:trPr>
          <w:trHeight w:val="668"/>
        </w:trPr>
        <w:tc>
          <w:tcPr>
            <w:tcW w:w="3725" w:type="dxa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27CC7">
        <w:trPr>
          <w:trHeight w:val="668"/>
        </w:trPr>
        <w:tc>
          <w:tcPr>
            <w:tcW w:w="9464" w:type="dxa"/>
            <w:gridSpan w:val="3"/>
            <w:vAlign w:val="center"/>
          </w:tcPr>
          <w:p w:rsidR="00727CC7" w:rsidRDefault="002B61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</w:tcPr>
          <w:p w:rsidR="00727CC7" w:rsidRDefault="00727C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CC7" w:rsidRPr="002B6192">
        <w:trPr>
          <w:trHeight w:val="704"/>
        </w:trPr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727CC7" w:rsidRPr="002B6192" w:rsidRDefault="002B6192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ΧΑΡΤΙ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ΥΓΕΙΑΣ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(papier hygiénique, toilette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paper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727CC7">
        <w:trPr>
          <w:trHeight w:val="389"/>
        </w:trPr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33761000-2 (Χαρτί υγείας).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b/>
                <w:kern w:val="2"/>
                <w:sz w:val="24"/>
                <w:szCs w:val="24"/>
                <w:lang w:eastAsia="en-US"/>
              </w:rPr>
              <w:t>8540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727CC7"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Η παρούσα Προδιαγραφή Ενόπλων Δυνάμεων (ΠΕΔ) καθορίζει τις προδιαγραφές και τα φυσικοχημικά χαρακτηριστικά που αφορούν τις απαιτήσεις προμήθειας χαρτιού υγείας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papier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hygiénique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papier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toilette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 2, 3 και 4 φύλλων (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ply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 λευκού χρώματος, χωρίς προσθήκη υγρ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ών φύλλων (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lotion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 ή αρώματος (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). Το ρολό είναι κατάλληλο για χρήση σε συνηθισμένους μηχανισμούς διανομής χαρτιού υγείας 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dispensers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 «οικιακού τύπου». Τα χαρτιά αυτά συχνά αναφέρονται ως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standard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(2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ply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),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premium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(3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ply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),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luxury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(4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ply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).</w:t>
            </w:r>
          </w:p>
        </w:tc>
      </w:tr>
      <w:tr w:rsidR="00727CC7">
        <w:trPr>
          <w:trHeight w:val="578"/>
        </w:trPr>
        <w:tc>
          <w:tcPr>
            <w:tcW w:w="3725" w:type="dxa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</w:t>
            </w:r>
            <w:r>
              <w:rPr>
                <w:rFonts w:ascii="Arial" w:hAnsi="Arial" w:cs="Arial"/>
                <w:sz w:val="24"/>
                <w:szCs w:val="24"/>
              </w:rPr>
              <w:t xml:space="preserve">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727CC7" w:rsidRDefault="002B61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ημέρες (13 Απρ 26)</w:t>
            </w:r>
            <w:bookmarkStart w:id="0" w:name="_GoBack"/>
            <w:bookmarkEnd w:id="0"/>
          </w:p>
        </w:tc>
      </w:tr>
    </w:tbl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727C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2B619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27CC7" w:rsidRDefault="002B61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, πλήρως συμπληρωμένο τον ανωτέρω </w:t>
      </w:r>
      <w:r>
        <w:rPr>
          <w:rFonts w:ascii="Arial" w:hAnsi="Arial" w:cs="Arial"/>
          <w:sz w:val="24"/>
          <w:szCs w:val="24"/>
        </w:rPr>
        <w:t>Πίνακα.</w:t>
      </w:r>
    </w:p>
    <w:p w:rsidR="00727CC7" w:rsidRDefault="002B61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727CC7" w:rsidRDefault="002B61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</w:t>
      </w:r>
      <w:r>
        <w:rPr>
          <w:rFonts w:ascii="Arial" w:hAnsi="Arial" w:cs="Arial"/>
          <w:sz w:val="24"/>
          <w:szCs w:val="24"/>
        </w:rPr>
        <w:t xml:space="preserve">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727CC7" w:rsidRDefault="00727CC7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7CC7" w:rsidRDefault="002B6192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727CC7" w:rsidRDefault="00727CC7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727CC7" w:rsidRDefault="002B619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727CC7" w:rsidRDefault="002B619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727CC7" w:rsidRDefault="002B619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727CC7" w:rsidRDefault="002B619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727CC7" w:rsidRDefault="002B619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727CC7" w:rsidRDefault="00727CC7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727CC7" w:rsidRDefault="002B6192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27CC7" w:rsidRDefault="00727CC7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727CC7" w:rsidRDefault="002B6192">
      <w:pPr>
        <w:pStyle w:val="a8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</w:t>
      </w:r>
      <w:r>
        <w:rPr>
          <w:rFonts w:ascii="Arial" w:hAnsi="Arial" w:cs="Arial"/>
          <w:sz w:val="24"/>
          <w:szCs w:val="24"/>
        </w:rPr>
        <w:t>άκου</w:t>
      </w:r>
      <w:proofErr w:type="spellEnd"/>
    </w:p>
    <w:p w:rsidR="00727CC7" w:rsidRPr="002B6192" w:rsidRDefault="002B6192">
      <w:pPr>
        <w:pStyle w:val="a8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2B6192">
        <w:rPr>
          <w:rFonts w:ascii="Arial" w:hAnsi="Arial" w:cs="Arial"/>
          <w:sz w:val="24"/>
          <w:szCs w:val="24"/>
          <w:lang w:val="en-US"/>
        </w:rPr>
        <w:t xml:space="preserve">. 210-657-4164,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2B6192">
        <w:rPr>
          <w:rFonts w:ascii="Arial" w:hAnsi="Arial" w:cs="Arial"/>
          <w:sz w:val="24"/>
          <w:szCs w:val="24"/>
          <w:lang w:val="en-US"/>
        </w:rPr>
        <w:t>: 6937-240267</w:t>
      </w:r>
    </w:p>
    <w:p w:rsidR="00727CC7" w:rsidRPr="002B6192" w:rsidRDefault="002B6192">
      <w:pPr>
        <w:pStyle w:val="a8"/>
        <w:jc w:val="both"/>
        <w:rPr>
          <w:lang w:val="en-US"/>
        </w:rPr>
      </w:pPr>
      <w:r w:rsidRPr="002B6192">
        <w:rPr>
          <w:rFonts w:ascii="Arial" w:hAnsi="Arial" w:cs="Arial"/>
          <w:sz w:val="24"/>
          <w:szCs w:val="24"/>
          <w:lang w:val="en-US"/>
        </w:rPr>
        <w:t>E-mail: h.specifications@hndgs.mil.gr</w:t>
      </w:r>
    </w:p>
    <w:sectPr w:rsidR="00727CC7" w:rsidRPr="002B619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C7"/>
    <w:rsid w:val="002B6192"/>
    <w:rsid w:val="007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C2D41-BFFF-4913-8945-C793922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numbering" w:customStyle="1" w:styleId="user1">
    <w:name w:val="Χωρίς κατάλογο (user)"/>
    <w:uiPriority w:val="99"/>
    <w:semiHidden/>
    <w:unhideWhenUsed/>
    <w:qFormat/>
  </w:style>
  <w:style w:type="table" w:styleId="a9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312</Words>
  <Characters>1690</Characters>
  <Application>Microsoft Office Word</Application>
  <DocSecurity>0</DocSecurity>
  <Lines>14</Lines>
  <Paragraphs>3</Paragraphs>
  <ScaleCrop>false</ScaleCrop>
  <Company>MOD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21</cp:revision>
  <dcterms:created xsi:type="dcterms:W3CDTF">2023-02-03T07:53:00Z</dcterms:created>
  <dcterms:modified xsi:type="dcterms:W3CDTF">2026-02-10T12:18:00Z</dcterms:modified>
  <dc:language>el-GR</dc:language>
</cp:coreProperties>
</file>