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21620E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ΒΑΛΑΝΤΗΣ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ΑΡΑΜΠΑΤΖΗΣ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21620E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21620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21620E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05726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261">
              <w:rPr>
                <w:rFonts w:ascii="Arial" w:hAnsi="Arial" w:cs="Arial"/>
                <w:sz w:val="20"/>
                <w:szCs w:val="20"/>
              </w:rPr>
              <w:t>ΠΕΔ-Α-01255-Εκδ2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2D57" w:rsidRDefault="00AC555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558">
              <w:rPr>
                <w:rFonts w:ascii="Arial" w:hAnsi="Arial" w:cs="Arial"/>
                <w:sz w:val="20"/>
                <w:szCs w:val="20"/>
              </w:rPr>
              <w:t>ΣΥΓΚΡΟΤΗΜΑ ΤΑΧΥΖΥΜΩΤΗΡΙΟΥ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2A2D57" w:rsidP="00AC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42215100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-</w:t>
            </w:r>
            <w:r w:rsidR="00AC5558">
              <w:rPr>
                <w:rFonts w:ascii="Arial" w:hAnsi="Arial" w:cs="Arial"/>
                <w:sz w:val="20"/>
                <w:szCs w:val="20"/>
              </w:rPr>
              <w:t>8</w:t>
            </w:r>
            <w:r w:rsidR="00E35A3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 xml:space="preserve">Μηχανήματα </w:t>
            </w:r>
            <w:r w:rsidR="00AC5558">
              <w:rPr>
                <w:rFonts w:ascii="Arial" w:hAnsi="Arial" w:cs="Arial"/>
                <w:sz w:val="20"/>
                <w:szCs w:val="20"/>
              </w:rPr>
              <w:t xml:space="preserve">Επεξεργασίας </w:t>
            </w:r>
            <w:r>
              <w:rPr>
                <w:rFonts w:ascii="Arial" w:hAnsi="Arial" w:cs="Arial"/>
                <w:sz w:val="20"/>
                <w:szCs w:val="20"/>
              </w:rPr>
              <w:t>Τροφίμων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»</w:t>
            </w:r>
            <w:r w:rsidR="00E35A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2A2D57" w:rsidRDefault="00AC5558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558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AC5558" w:rsidRPr="00AC5558" w:rsidRDefault="00AC5558" w:rsidP="00AC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558">
              <w:rPr>
                <w:rFonts w:ascii="Arial" w:hAnsi="Arial" w:cs="Arial"/>
                <w:sz w:val="20"/>
                <w:szCs w:val="20"/>
              </w:rPr>
              <w:t xml:space="preserve">Με την ονομασία «Συγκρότημα </w:t>
            </w:r>
            <w:proofErr w:type="spellStart"/>
            <w:r w:rsidRPr="00AC5558">
              <w:rPr>
                <w:rFonts w:ascii="Arial" w:hAnsi="Arial" w:cs="Arial"/>
                <w:sz w:val="20"/>
                <w:szCs w:val="20"/>
              </w:rPr>
              <w:t>Ταχυζυμωτηρίου</w:t>
            </w:r>
            <w:proofErr w:type="spellEnd"/>
            <w:r w:rsidRPr="00AC5558">
              <w:rPr>
                <w:rFonts w:ascii="Arial" w:hAnsi="Arial" w:cs="Arial"/>
                <w:sz w:val="20"/>
                <w:szCs w:val="20"/>
              </w:rPr>
              <w:t xml:space="preserve">», νοείται σειρά μηχανημάτων αποτελούμενη από ηλεκτροκίνητο </w:t>
            </w:r>
            <w:proofErr w:type="spellStart"/>
            <w:r w:rsidRPr="00AC5558">
              <w:rPr>
                <w:rFonts w:ascii="Arial" w:hAnsi="Arial" w:cs="Arial"/>
                <w:sz w:val="20"/>
                <w:szCs w:val="20"/>
              </w:rPr>
              <w:t>ταχυζυμωτήριο</w:t>
            </w:r>
            <w:proofErr w:type="spellEnd"/>
            <w:r w:rsidRPr="00AC5558">
              <w:rPr>
                <w:rFonts w:ascii="Arial" w:hAnsi="Arial" w:cs="Arial"/>
                <w:sz w:val="20"/>
                <w:szCs w:val="20"/>
              </w:rPr>
              <w:t xml:space="preserve"> με αποσπώμενη λεκάνη και ανατρεπόμενο αναβατόριο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C5558">
              <w:rPr>
                <w:rFonts w:ascii="Arial" w:hAnsi="Arial" w:cs="Arial"/>
                <w:sz w:val="20"/>
                <w:szCs w:val="20"/>
              </w:rPr>
              <w:t xml:space="preserve"> για την παραγωγή της ζύμης και την τροφοδοσία του </w:t>
            </w:r>
            <w:proofErr w:type="spellStart"/>
            <w:r w:rsidRPr="00AC5558">
              <w:rPr>
                <w:rFonts w:ascii="Arial" w:hAnsi="Arial" w:cs="Arial"/>
                <w:sz w:val="20"/>
                <w:szCs w:val="20"/>
              </w:rPr>
              <w:t>ζυγοκοπτικού</w:t>
            </w:r>
            <w:proofErr w:type="spellEnd"/>
            <w:r w:rsidRPr="00AC5558">
              <w:rPr>
                <w:rFonts w:ascii="Arial" w:hAnsi="Arial" w:cs="Arial"/>
                <w:sz w:val="20"/>
                <w:szCs w:val="20"/>
              </w:rPr>
              <w:t xml:space="preserve"> μηχανήματος για την παραγωγή άρτου στα Στρατιωτικά Αρτοποιεία. Τα κύρια μέρη του συγκροτήματος είναι:</w:t>
            </w:r>
          </w:p>
          <w:p w:rsidR="00AC5558" w:rsidRPr="00AC5558" w:rsidRDefault="00AC5558" w:rsidP="00AC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</w:t>
            </w:r>
            <w:r w:rsidRPr="00AC555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C5558">
              <w:rPr>
                <w:rFonts w:ascii="Arial" w:hAnsi="Arial" w:cs="Arial"/>
                <w:sz w:val="20"/>
                <w:szCs w:val="20"/>
              </w:rPr>
              <w:t>Ταχυζυμωτήριο</w:t>
            </w:r>
            <w:proofErr w:type="spellEnd"/>
            <w:r w:rsidRPr="00AC5558">
              <w:rPr>
                <w:rFonts w:ascii="Arial" w:hAnsi="Arial" w:cs="Arial"/>
                <w:sz w:val="20"/>
                <w:szCs w:val="20"/>
              </w:rPr>
              <w:t xml:space="preserve"> με αποσπώμενη λεκάνη (κάδος).</w:t>
            </w:r>
          </w:p>
          <w:p w:rsidR="00AC5558" w:rsidRPr="00AC5558" w:rsidRDefault="00AC5558" w:rsidP="00AC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</w:t>
            </w:r>
            <w:r w:rsidRPr="00AC5558">
              <w:rPr>
                <w:rFonts w:ascii="Arial" w:hAnsi="Arial" w:cs="Arial"/>
                <w:sz w:val="20"/>
                <w:szCs w:val="20"/>
              </w:rPr>
              <w:t>.</w:t>
            </w:r>
            <w:r w:rsidRPr="00AC5558">
              <w:rPr>
                <w:rFonts w:ascii="Arial" w:hAnsi="Arial" w:cs="Arial"/>
                <w:sz w:val="20"/>
                <w:szCs w:val="20"/>
              </w:rPr>
              <w:tab/>
              <w:t>Εφεδρική λεκάνη.</w:t>
            </w:r>
          </w:p>
          <w:p w:rsidR="00CE07BF" w:rsidRPr="00575EFA" w:rsidRDefault="00AC5558" w:rsidP="00AC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γ.</w:t>
            </w:r>
            <w:r w:rsidRPr="00AC5558">
              <w:rPr>
                <w:rFonts w:ascii="Arial" w:hAnsi="Arial" w:cs="Arial"/>
                <w:sz w:val="20"/>
                <w:szCs w:val="20"/>
              </w:rPr>
              <w:tab/>
              <w:t>Ανατρεπόμενο αναβατόριο λεκάνης</w:t>
            </w:r>
          </w:p>
        </w:tc>
      </w:tr>
      <w:tr w:rsidR="00EA0C3B" w:rsidRPr="00130BCF" w:rsidTr="000A5579">
        <w:trPr>
          <w:trHeight w:val="578"/>
        </w:trPr>
        <w:tc>
          <w:tcPr>
            <w:tcW w:w="3734" w:type="dxa"/>
          </w:tcPr>
          <w:p w:rsidR="007F51F2" w:rsidRPr="00130BC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BCF"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130BCF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130BCF" w:rsidRDefault="0021620E" w:rsidP="00216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7A2E85" w:rsidRPr="00130BCF">
              <w:rPr>
                <w:rFonts w:ascii="Arial" w:hAnsi="Arial" w:cs="Arial"/>
                <w:sz w:val="24"/>
                <w:szCs w:val="24"/>
              </w:rPr>
              <w:t>/0</w:t>
            </w:r>
            <w:r w:rsidR="00057261">
              <w:rPr>
                <w:rFonts w:ascii="Arial" w:hAnsi="Arial" w:cs="Arial"/>
                <w:sz w:val="24"/>
                <w:szCs w:val="24"/>
              </w:rPr>
              <w:t>4</w:t>
            </w:r>
            <w:r w:rsidR="007A2E85" w:rsidRPr="00130BCF">
              <w:rPr>
                <w:rFonts w:ascii="Arial" w:hAnsi="Arial" w:cs="Arial"/>
                <w:sz w:val="24"/>
                <w:szCs w:val="24"/>
              </w:rPr>
              <w:t>/202</w:t>
            </w:r>
            <w:r w:rsidR="000572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  <w:bookmarkStart w:id="0" w:name="_GoBack"/>
      <w:bookmarkEnd w:id="0"/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21620E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21620E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21620E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21620E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21620E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3B"/>
    <w:rsid w:val="00057261"/>
    <w:rsid w:val="000A5579"/>
    <w:rsid w:val="00130BCF"/>
    <w:rsid w:val="00203DF5"/>
    <w:rsid w:val="0021620E"/>
    <w:rsid w:val="002A2D57"/>
    <w:rsid w:val="003D7803"/>
    <w:rsid w:val="00502D73"/>
    <w:rsid w:val="00507EB7"/>
    <w:rsid w:val="00575EFA"/>
    <w:rsid w:val="005E4BCD"/>
    <w:rsid w:val="006A32A2"/>
    <w:rsid w:val="007A2E85"/>
    <w:rsid w:val="009933D2"/>
    <w:rsid w:val="00AC5558"/>
    <w:rsid w:val="00B47450"/>
    <w:rsid w:val="00E35A35"/>
    <w:rsid w:val="00E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8E93"/>
  <w15:docId w15:val="{B6B54BD4-A51E-4C9D-9645-C0A3150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Τχης (ΕΜ) Βαλάντης Αραμπατζής (ΓΕΣ/ΔΕΜ/2β)</cp:lastModifiedBy>
  <cp:revision>14</cp:revision>
  <dcterms:created xsi:type="dcterms:W3CDTF">2024-12-19T10:38:00Z</dcterms:created>
  <dcterms:modified xsi:type="dcterms:W3CDTF">2026-04-03T10:34:00Z</dcterms:modified>
</cp:coreProperties>
</file>