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C75699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C7569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E044D7" w:rsidP="0023099C">
            <w:pPr>
              <w:jc w:val="center"/>
              <w:rPr>
                <w:rFonts w:cs="Arial"/>
                <w:color w:val="000000"/>
              </w:rPr>
            </w:pPr>
            <w:r w:rsidRPr="00E044D7">
              <w:rPr>
                <w:rFonts w:cs="Arial"/>
                <w:bCs/>
                <w:color w:val="000000"/>
              </w:rPr>
              <w:t>ΣΥΣΚΕΥΗ ΜΕΤΡΗΣΗΣ ΕΠΙΚΑΣΣΙΤΕΡΩΣΗΣ ΣΕ ΜΕΤΑΛΛΙΚΕΣ ΣΥΣΚΕΥΑΣΙΕΣ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C75699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E044D7" w:rsidRPr="00E044D7">
              <w:rPr>
                <w:bCs/>
                <w:sz w:val="20"/>
              </w:rPr>
              <w:t>Συσκευή Μέτρησης Επικασσιτέρωσης σε Μεταλλικές Συσκευασίες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C75699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Ιουν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721C7"/>
    <w:rsid w:val="00C75699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6992-C9B3-4860-8CB5-E67CAEEE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24</cp:revision>
  <dcterms:created xsi:type="dcterms:W3CDTF">2026-01-14T12:08:00Z</dcterms:created>
  <dcterms:modified xsi:type="dcterms:W3CDTF">2026-05-19T04:23:00Z</dcterms:modified>
</cp:coreProperties>
</file>