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7C411A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7C411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23099C" w:rsidRPr="0023099C" w:rsidRDefault="0023099C" w:rsidP="0023099C">
            <w:pPr>
              <w:jc w:val="center"/>
              <w:rPr>
                <w:rFonts w:cs="Arial"/>
                <w:bCs/>
                <w:color w:val="000000"/>
              </w:rPr>
            </w:pPr>
            <w:r w:rsidRPr="0023099C">
              <w:rPr>
                <w:rFonts w:cs="Arial"/>
                <w:bCs/>
                <w:color w:val="000000"/>
              </w:rPr>
              <w:t xml:space="preserve">ΣΥΣΚΕΥΗ ΠΡΟΣΔΙΟΡΙΣΜΟΥ ΤΗΣ ΤΡΑΧΥΤΗΤΑΣ ΡΑΦΗΣ </w:t>
            </w:r>
          </w:p>
          <w:p w:rsidR="00CE07BF" w:rsidRPr="000775DF" w:rsidRDefault="0023099C" w:rsidP="0023099C">
            <w:pPr>
              <w:jc w:val="center"/>
              <w:rPr>
                <w:rFonts w:cs="Arial"/>
                <w:color w:val="000000"/>
              </w:rPr>
            </w:pPr>
            <w:r w:rsidRPr="0023099C">
              <w:rPr>
                <w:rFonts w:cs="Arial"/>
                <w:bCs/>
                <w:color w:val="000000"/>
              </w:rPr>
              <w:t>ΥΦΑΣΜΑΤΩΝ ΜΕΤΑ ΑΠΟ ΠΛΥΣΗ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7C411A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23099C" w:rsidRPr="0023099C">
              <w:rPr>
                <w:bCs/>
                <w:sz w:val="20"/>
              </w:rPr>
              <w:t>Συσκευή Προσδιορισμού της Τραχύτητας Ραφής Υφασμάτων Μετά Από Πλύση</w:t>
            </w:r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7C411A" w:rsidP="00356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  <w:bookmarkStart w:id="0" w:name="_GoBack"/>
            <w:bookmarkEnd w:id="0"/>
            <w:r w:rsidR="009171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3328">
              <w:rPr>
                <w:rFonts w:ascii="Arial" w:hAnsi="Arial" w:cs="Arial"/>
                <w:sz w:val="20"/>
                <w:szCs w:val="20"/>
              </w:rPr>
              <w:t>Μαρ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A2394"/>
    <w:rsid w:val="002F3C4D"/>
    <w:rsid w:val="00300DA8"/>
    <w:rsid w:val="00323092"/>
    <w:rsid w:val="00331225"/>
    <w:rsid w:val="00342B17"/>
    <w:rsid w:val="00350E5B"/>
    <w:rsid w:val="003558EE"/>
    <w:rsid w:val="00356B91"/>
    <w:rsid w:val="003F4740"/>
    <w:rsid w:val="003F54BB"/>
    <w:rsid w:val="004020D0"/>
    <w:rsid w:val="0040527F"/>
    <w:rsid w:val="004259B7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C411A"/>
    <w:rsid w:val="007D2096"/>
    <w:rsid w:val="007F0FEF"/>
    <w:rsid w:val="007F51F2"/>
    <w:rsid w:val="007F7499"/>
    <w:rsid w:val="008012F2"/>
    <w:rsid w:val="00803F75"/>
    <w:rsid w:val="00822382"/>
    <w:rsid w:val="008817DF"/>
    <w:rsid w:val="008A6D74"/>
    <w:rsid w:val="008B2335"/>
    <w:rsid w:val="008B3B40"/>
    <w:rsid w:val="008C4E26"/>
    <w:rsid w:val="008D64C6"/>
    <w:rsid w:val="009171D2"/>
    <w:rsid w:val="00944A06"/>
    <w:rsid w:val="00952762"/>
    <w:rsid w:val="00984B5C"/>
    <w:rsid w:val="00985929"/>
    <w:rsid w:val="00985E74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B3328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44A15-E1ED-465A-9C17-86BFD4E6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163BA-FE93-4221-9F60-1AED7FCA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17</cp:revision>
  <dcterms:created xsi:type="dcterms:W3CDTF">2026-01-14T12:08:00Z</dcterms:created>
  <dcterms:modified xsi:type="dcterms:W3CDTF">2026-03-06T05:23:00Z</dcterms:modified>
</cp:coreProperties>
</file>