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ED24F8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ED24F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40177C" w:rsidP="0023099C">
            <w:pPr>
              <w:jc w:val="center"/>
              <w:rPr>
                <w:rFonts w:cs="Arial"/>
                <w:color w:val="000000"/>
              </w:rPr>
            </w:pPr>
            <w:r w:rsidRPr="0040177C">
              <w:rPr>
                <w:rFonts w:ascii="Arial" w:hAnsi="Arial" w:cs="Arial"/>
                <w:color w:val="000000"/>
              </w:rPr>
              <w:t>ΣΥΣΚΕΥΗ – ΣΚΛΗΡΟΜΕΤΡΟ ΜΕΤΑΛΛΩΝ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ED24F8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40177C" w:rsidRPr="0040177C">
              <w:rPr>
                <w:bCs/>
                <w:sz w:val="20"/>
              </w:rPr>
              <w:t>Συσκευή – Σκληρόμετρο Μετάλλων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BB48E7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A336A">
              <w:rPr>
                <w:rFonts w:ascii="Arial" w:hAnsi="Arial" w:cs="Arial"/>
                <w:sz w:val="20"/>
                <w:szCs w:val="20"/>
              </w:rPr>
              <w:t xml:space="preserve"> Ιουν</w:t>
            </w:r>
            <w:bookmarkStart w:id="0" w:name="_GoBack"/>
            <w:bookmarkEnd w:id="0"/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B7B03" w:rsidRDefault="00AB7B03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4740"/>
    <w:rsid w:val="003F54BB"/>
    <w:rsid w:val="0040177C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A336A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73CC1"/>
    <w:rsid w:val="008817DF"/>
    <w:rsid w:val="00893EE3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B7B03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B48E7"/>
    <w:rsid w:val="00BE0BAA"/>
    <w:rsid w:val="00BF01D1"/>
    <w:rsid w:val="00C35668"/>
    <w:rsid w:val="00C3685D"/>
    <w:rsid w:val="00C37DC6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044D7"/>
    <w:rsid w:val="00E2373B"/>
    <w:rsid w:val="00E313B8"/>
    <w:rsid w:val="00E41195"/>
    <w:rsid w:val="00EB1A58"/>
    <w:rsid w:val="00EB531E"/>
    <w:rsid w:val="00EC24E3"/>
    <w:rsid w:val="00ED24F8"/>
    <w:rsid w:val="00EF3543"/>
    <w:rsid w:val="00F2164D"/>
    <w:rsid w:val="00F34202"/>
    <w:rsid w:val="00F45BE5"/>
    <w:rsid w:val="00F52768"/>
    <w:rsid w:val="00F81F07"/>
    <w:rsid w:val="00FB1754"/>
    <w:rsid w:val="00FB3328"/>
    <w:rsid w:val="00FC71EB"/>
    <w:rsid w:val="00FD1234"/>
    <w:rsid w:val="00FD4667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1313E-3D57-4EE6-AA22-716AADC2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B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A5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EF3543"/>
    <w:rPr>
      <w:rFonts w:ascii="Arial" w:eastAsia="Calibri" w:hAnsi="Arial" w:cs="Times New Roman"/>
      <w:sz w:val="24"/>
      <w:szCs w:val="28"/>
    </w:rPr>
  </w:style>
  <w:style w:type="paragraph" w:customStyle="1" w:styleId="a">
    <w:name w:val="ΚΟΡΜΟΣ"/>
    <w:basedOn w:val="Normal"/>
    <w:link w:val="Char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">
    <w:name w:val="ΚΟΡΜΟΣ Char"/>
    <w:link w:val="a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F53D-919C-4985-990A-FAFD0FA5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Ανδρονίκη Τσιαμάκη</cp:lastModifiedBy>
  <cp:revision>32</cp:revision>
  <dcterms:created xsi:type="dcterms:W3CDTF">2026-01-14T12:08:00Z</dcterms:created>
  <dcterms:modified xsi:type="dcterms:W3CDTF">2026-05-25T10:34:00Z</dcterms:modified>
</cp:coreProperties>
</file>