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13DF" w:rsidRDefault="00ED35C6">
      <w:pPr>
        <w:spacing w:after="360"/>
        <w:jc w:val="center"/>
        <w:rPr>
          <w:b/>
          <w:sz w:val="32"/>
          <w:u w:val="single"/>
          <w:lang w:val="el-GR"/>
        </w:rPr>
      </w:pPr>
      <w:r w:rsidRPr="00950CAB">
        <w:rPr>
          <w:b/>
          <w:sz w:val="32"/>
          <w:u w:val="single"/>
          <w:lang w:val="el-GR"/>
        </w:rPr>
        <w:t>ΠΡΟΔΙΑΓΡΑΦΗ ΕΝΟΠΛΩΝ ΔΥΝΑΜΕΩΝ</w:t>
      </w:r>
    </w:p>
    <w:p w:rsidR="0038234E" w:rsidRPr="00950CAB" w:rsidRDefault="0038234E">
      <w:pPr>
        <w:spacing w:after="360"/>
        <w:jc w:val="center"/>
        <w:rPr>
          <w:lang w:val="el-GR"/>
        </w:rPr>
      </w:pPr>
    </w:p>
    <w:p w:rsidR="002254BD" w:rsidRDefault="00ED35C6" w:rsidP="002254BD">
      <w:pPr>
        <w:tabs>
          <w:tab w:val="left" w:pos="5400"/>
        </w:tabs>
        <w:spacing w:after="120"/>
        <w:ind w:firstLine="810"/>
        <w:jc w:val="center"/>
        <w:rPr>
          <w:lang w:val="el-GR"/>
        </w:rPr>
      </w:pPr>
      <w:r w:rsidRPr="00950CAB">
        <w:rPr>
          <w:b/>
          <w:sz w:val="28"/>
          <w:lang w:val="el-GR"/>
        </w:rPr>
        <w:t xml:space="preserve">ΠΕΔ - Α </w:t>
      </w:r>
      <w:r w:rsidR="0038234E">
        <w:rPr>
          <w:b/>
          <w:sz w:val="28"/>
          <w:lang w:val="el-GR"/>
        </w:rPr>
        <w:t>–</w:t>
      </w:r>
      <w:r w:rsidRPr="00950CAB">
        <w:rPr>
          <w:b/>
          <w:sz w:val="28"/>
          <w:lang w:val="el-GR"/>
        </w:rPr>
        <w:t xml:space="preserve"> 00110</w:t>
      </w:r>
      <w:r w:rsidR="0038234E">
        <w:rPr>
          <w:b/>
          <w:sz w:val="28"/>
          <w:lang w:val="el-GR"/>
        </w:rPr>
        <w:tab/>
      </w:r>
      <w:r w:rsidRPr="00950CAB">
        <w:rPr>
          <w:b/>
          <w:sz w:val="28"/>
          <w:lang w:val="el-GR"/>
        </w:rPr>
        <w:t>ΤΡΟΠΟΠΟΙΗΣΗ 1</w:t>
      </w:r>
      <w:r w:rsidRPr="0038234E">
        <w:rPr>
          <w:b/>
          <w:sz w:val="28"/>
          <w:vertAlign w:val="superscript"/>
          <w:lang w:val="el-GR"/>
        </w:rPr>
        <w:t>η</w:t>
      </w:r>
    </w:p>
    <w:p w:rsidR="009F13DF" w:rsidRPr="00950CAB" w:rsidRDefault="00ED35C6" w:rsidP="002254BD">
      <w:pPr>
        <w:tabs>
          <w:tab w:val="left" w:pos="5400"/>
        </w:tabs>
        <w:spacing w:after="120"/>
        <w:ind w:firstLine="6237"/>
        <w:rPr>
          <w:lang w:val="el-GR"/>
        </w:rPr>
      </w:pPr>
      <w:r w:rsidRPr="00950CAB">
        <w:rPr>
          <w:b/>
          <w:sz w:val="28"/>
          <w:lang w:val="el-GR"/>
        </w:rPr>
        <w:t>ΕΚΔΟΣΗ</w:t>
      </w:r>
      <w:r w:rsidR="002254BD">
        <w:rPr>
          <w:b/>
          <w:sz w:val="28"/>
          <w:lang w:val="el-GR"/>
        </w:rPr>
        <w:t xml:space="preserve"> 2</w:t>
      </w:r>
      <w:r w:rsidR="002254BD" w:rsidRPr="002254BD">
        <w:rPr>
          <w:b/>
          <w:sz w:val="28"/>
          <w:vertAlign w:val="superscript"/>
          <w:lang w:val="el-GR"/>
        </w:rPr>
        <w:t>η</w:t>
      </w:r>
    </w:p>
    <w:p w:rsidR="0038234E" w:rsidRDefault="0038234E">
      <w:pPr>
        <w:spacing w:after="280"/>
        <w:jc w:val="center"/>
        <w:rPr>
          <w:b/>
          <w:sz w:val="28"/>
          <w:lang w:val="el-GR"/>
        </w:rPr>
      </w:pPr>
    </w:p>
    <w:p w:rsidR="0038234E" w:rsidRDefault="0038234E" w:rsidP="0038234E">
      <w:pPr>
        <w:spacing w:after="0"/>
        <w:jc w:val="center"/>
        <w:rPr>
          <w:b/>
          <w:sz w:val="28"/>
          <w:lang w:val="el-GR"/>
        </w:rPr>
      </w:pPr>
      <w:r>
        <w:rPr>
          <w:b/>
          <w:sz w:val="28"/>
          <w:lang w:val="el-GR"/>
        </w:rPr>
        <w:t>ΣΥΣΤΗΜΑ ΠΑΡΟΧΗΣ ΞΗΡΟΥ ΑΕΡΑ</w:t>
      </w:r>
    </w:p>
    <w:p w:rsidR="0038234E" w:rsidRPr="0038234E" w:rsidRDefault="0038234E" w:rsidP="0038234E">
      <w:pPr>
        <w:spacing w:after="0"/>
        <w:jc w:val="center"/>
        <w:rPr>
          <w:b/>
          <w:sz w:val="28"/>
          <w:lang w:val="el-GR"/>
        </w:rPr>
      </w:pPr>
      <w:r>
        <w:rPr>
          <w:b/>
          <w:sz w:val="28"/>
          <w:lang w:val="el-GR"/>
        </w:rPr>
        <w:t xml:space="preserve">ΣΕ ΑΡΜΑΤΑ ΄Η Α/Κ ΠΥΡΟΒΟΛΑ </w:t>
      </w:r>
      <w:r>
        <w:rPr>
          <w:b/>
          <w:sz w:val="28"/>
        </w:rPr>
        <w:t>PzH</w:t>
      </w:r>
      <w:r w:rsidRPr="0038234E">
        <w:rPr>
          <w:b/>
          <w:sz w:val="28"/>
          <w:lang w:val="el-GR"/>
        </w:rPr>
        <w:t xml:space="preserve"> 2000 </w:t>
      </w:r>
      <w:r>
        <w:rPr>
          <w:b/>
          <w:sz w:val="28"/>
        </w:rPr>
        <w:t>GR</w:t>
      </w:r>
    </w:p>
    <w:p w:rsidR="0038234E" w:rsidRDefault="0038234E" w:rsidP="0038234E">
      <w:pPr>
        <w:spacing w:after="0"/>
        <w:jc w:val="center"/>
        <w:rPr>
          <w:b/>
          <w:sz w:val="28"/>
          <w:lang w:val="el-GR"/>
        </w:rPr>
      </w:pPr>
      <w:r>
        <w:rPr>
          <w:b/>
          <w:sz w:val="28"/>
          <w:lang w:val="el-GR"/>
        </w:rPr>
        <w:t>ΕΝΤΟΣ ΟΡΧΟΥ</w:t>
      </w:r>
    </w:p>
    <w:p w:rsidR="0038234E" w:rsidRDefault="0038234E" w:rsidP="0038234E">
      <w:pPr>
        <w:spacing w:after="0"/>
        <w:jc w:val="center"/>
        <w:rPr>
          <w:b/>
          <w:sz w:val="28"/>
          <w:lang w:val="el-GR"/>
        </w:rPr>
      </w:pPr>
    </w:p>
    <w:p w:rsidR="0038234E" w:rsidRDefault="0038234E" w:rsidP="0038234E">
      <w:pPr>
        <w:spacing w:after="0"/>
        <w:jc w:val="center"/>
        <w:rPr>
          <w:b/>
          <w:sz w:val="28"/>
          <w:lang w:val="el-GR"/>
        </w:rPr>
      </w:pPr>
    </w:p>
    <w:p w:rsidR="0038234E" w:rsidRDefault="0038234E" w:rsidP="0038234E">
      <w:pPr>
        <w:spacing w:after="0"/>
        <w:jc w:val="center"/>
        <w:rPr>
          <w:b/>
          <w:sz w:val="28"/>
          <w:lang w:val="el-GR"/>
        </w:rPr>
      </w:pPr>
    </w:p>
    <w:p w:rsidR="0038234E" w:rsidRDefault="0038234E" w:rsidP="0038234E">
      <w:pPr>
        <w:spacing w:after="0"/>
        <w:jc w:val="center"/>
        <w:rPr>
          <w:b/>
          <w:sz w:val="28"/>
          <w:lang w:val="el-GR"/>
        </w:rPr>
      </w:pPr>
    </w:p>
    <w:p w:rsidR="009F13DF" w:rsidRPr="00950CAB" w:rsidRDefault="00ED35C6" w:rsidP="0038234E">
      <w:pPr>
        <w:spacing w:after="280"/>
        <w:jc w:val="right"/>
        <w:rPr>
          <w:lang w:val="el-GR"/>
        </w:rPr>
      </w:pPr>
      <w:r w:rsidRPr="00950CAB">
        <w:rPr>
          <w:sz w:val="22"/>
          <w:lang w:val="el-GR"/>
        </w:rPr>
        <w:t>[ΗΜΕΡΟΜΗΝΙΑ ΕΓΚΡΙΣΗΣ ΤΡΟΠΟΠΟΙΗΣΗΣ]</w:t>
      </w:r>
    </w:p>
    <w:p w:rsidR="0038234E" w:rsidRDefault="0038234E">
      <w:pPr>
        <w:spacing w:after="0"/>
        <w:jc w:val="center"/>
        <w:rPr>
          <w:lang w:val="el-GR"/>
        </w:rPr>
      </w:pPr>
    </w:p>
    <w:p w:rsidR="0038234E" w:rsidRDefault="0038234E">
      <w:pPr>
        <w:spacing w:after="0"/>
        <w:jc w:val="center"/>
        <w:rPr>
          <w:lang w:val="el-GR"/>
        </w:rPr>
      </w:pPr>
    </w:p>
    <w:p w:rsidR="0038234E" w:rsidRDefault="0038234E">
      <w:pPr>
        <w:spacing w:after="0"/>
        <w:jc w:val="center"/>
        <w:rPr>
          <w:lang w:val="el-GR"/>
        </w:rPr>
      </w:pPr>
    </w:p>
    <w:p w:rsidR="009F13DF" w:rsidRPr="00950CAB" w:rsidRDefault="00ED35C6" w:rsidP="0038234E">
      <w:pPr>
        <w:spacing w:after="0"/>
        <w:ind w:firstLine="4680"/>
        <w:rPr>
          <w:lang w:val="el-GR"/>
        </w:rPr>
      </w:pPr>
      <w:r w:rsidRPr="00950CAB">
        <w:rPr>
          <w:lang w:val="el-GR"/>
        </w:rPr>
        <w:t>ΕΛΛΗΝΙΚΗ ΔΗΜΟΚΡΑΤΙΑ</w:t>
      </w:r>
    </w:p>
    <w:p w:rsidR="009F13DF" w:rsidRDefault="00ED35C6" w:rsidP="0038234E">
      <w:pPr>
        <w:spacing w:after="360"/>
        <w:ind w:firstLine="4680"/>
        <w:rPr>
          <w:lang w:val="el-GR"/>
        </w:rPr>
      </w:pPr>
      <w:r w:rsidRPr="00950CAB">
        <w:rPr>
          <w:lang w:val="el-GR"/>
        </w:rPr>
        <w:t>ΥΠΟΥΡΓΕΙΟ ΕΘΝΙΚΗΣ ΑΜΥΝΑΣ</w:t>
      </w:r>
    </w:p>
    <w:p w:rsidR="0038234E" w:rsidRDefault="0038234E" w:rsidP="0038234E">
      <w:pPr>
        <w:spacing w:after="360"/>
        <w:ind w:firstLine="4680"/>
        <w:rPr>
          <w:lang w:val="el-GR"/>
        </w:rPr>
      </w:pPr>
    </w:p>
    <w:p w:rsidR="0038234E" w:rsidRPr="00950CAB" w:rsidRDefault="0038234E" w:rsidP="0038234E">
      <w:pPr>
        <w:spacing w:after="360"/>
        <w:ind w:firstLine="4680"/>
        <w:rPr>
          <w:lang w:val="el-GR"/>
        </w:rPr>
      </w:pPr>
    </w:p>
    <w:p w:rsidR="009F13DF" w:rsidRDefault="00ED35C6" w:rsidP="0038234E">
      <w:pPr>
        <w:spacing w:after="0"/>
        <w:ind w:firstLine="540"/>
        <w:rPr>
          <w:sz w:val="22"/>
          <w:lang w:val="el-GR"/>
        </w:rPr>
      </w:pPr>
      <w:r w:rsidRPr="00950CAB">
        <w:rPr>
          <w:sz w:val="22"/>
          <w:lang w:val="el-GR"/>
        </w:rPr>
        <w:t>ΑΔΙΑΒΑΘΜΗΤΟ - ΑΝΑΡΤΗΤΕΟ ΣΤΟ ΔΙΑΔΙΚΤΥΟ</w:t>
      </w:r>
    </w:p>
    <w:p w:rsidR="0038234E" w:rsidRPr="00950CAB" w:rsidRDefault="0038234E" w:rsidP="0038234E">
      <w:pPr>
        <w:spacing w:after="0"/>
        <w:rPr>
          <w:lang w:val="el-GR"/>
        </w:rPr>
      </w:pPr>
    </w:p>
    <w:p w:rsidR="009F13DF" w:rsidRPr="00950CAB" w:rsidRDefault="009F13DF">
      <w:pPr>
        <w:rPr>
          <w:lang w:val="el-GR"/>
        </w:rPr>
        <w:sectPr w:rsidR="009F13DF" w:rsidRPr="00950CAB">
          <w:headerReference w:type="default" r:id="rId8"/>
          <w:pgSz w:w="12240" w:h="15840"/>
          <w:pgMar w:top="1440" w:right="1440" w:bottom="1440" w:left="1440" w:header="720" w:footer="720" w:gutter="0"/>
          <w:cols w:space="720"/>
          <w:titlePg/>
          <w:docGrid w:linePitch="360"/>
        </w:sectPr>
      </w:pPr>
    </w:p>
    <w:p w:rsidR="009F13DF" w:rsidRDefault="00ED35C6" w:rsidP="00791856">
      <w:pPr>
        <w:spacing w:after="0"/>
        <w:rPr>
          <w:b/>
          <w:sz w:val="26"/>
          <w:lang w:val="el-GR"/>
        </w:rPr>
      </w:pPr>
      <w:r w:rsidRPr="00950CAB">
        <w:rPr>
          <w:b/>
          <w:sz w:val="26"/>
          <w:lang w:val="el-GR"/>
        </w:rPr>
        <w:lastRenderedPageBreak/>
        <w:t>ΤΡΟΠΟΠΟΙΗΣΕΙΣ</w:t>
      </w:r>
    </w:p>
    <w:p w:rsidR="00791856" w:rsidRPr="00950CAB" w:rsidRDefault="00791856" w:rsidP="00791856">
      <w:pPr>
        <w:spacing w:after="0"/>
        <w:rPr>
          <w:lang w:val="el-GR"/>
        </w:rPr>
      </w:pPr>
    </w:p>
    <w:p w:rsidR="00AF1D33" w:rsidRDefault="00AF1D33" w:rsidP="00AF1D33">
      <w:pPr>
        <w:pStyle w:val="aa"/>
        <w:numPr>
          <w:ilvl w:val="0"/>
          <w:numId w:val="10"/>
        </w:numPr>
        <w:ind w:hanging="720"/>
        <w:rPr>
          <w:lang w:val="el-GR"/>
        </w:rPr>
      </w:pPr>
      <w:r w:rsidRPr="00AF1D33">
        <w:rPr>
          <w:lang w:val="el-GR"/>
        </w:rPr>
        <w:t>Η παράγραφος 4.1.</w:t>
      </w:r>
      <w:r>
        <w:rPr>
          <w:lang w:val="el-GR"/>
        </w:rPr>
        <w:t>4</w:t>
      </w:r>
      <w:r w:rsidRPr="00AF1D33">
        <w:rPr>
          <w:lang w:val="el-GR"/>
        </w:rPr>
        <w:t xml:space="preserve"> αντικαθίσταται από την ακόλουθη:</w:t>
      </w:r>
    </w:p>
    <w:p w:rsidR="00AF1D33" w:rsidRDefault="00AF1D33" w:rsidP="00AF1D33">
      <w:pPr>
        <w:pStyle w:val="aa"/>
        <w:rPr>
          <w:lang w:val="el-GR"/>
        </w:rPr>
      </w:pPr>
    </w:p>
    <w:p w:rsidR="00AF1D33" w:rsidRDefault="00AF1D33" w:rsidP="00AF1D33">
      <w:pPr>
        <w:pStyle w:val="aa"/>
        <w:tabs>
          <w:tab w:val="left" w:pos="1440"/>
        </w:tabs>
        <w:ind w:left="0"/>
        <w:jc w:val="both"/>
        <w:rPr>
          <w:lang w:val="el-GR"/>
        </w:rPr>
      </w:pPr>
      <w:r w:rsidRPr="00950CAB">
        <w:rPr>
          <w:lang w:val="el-GR"/>
        </w:rPr>
        <w:t>«</w:t>
      </w:r>
      <w:r w:rsidRPr="00AF1D33">
        <w:rPr>
          <w:bCs/>
          <w:lang w:val="el-GR"/>
        </w:rPr>
        <w:t>4.1.4</w:t>
      </w:r>
      <w:r w:rsidRPr="00AF1D33">
        <w:rPr>
          <w:lang w:val="el-GR"/>
        </w:rPr>
        <w:tab/>
        <w:t xml:space="preserve">Στην Τεχνική Προσφορά θα πρέπει να υποβάλλεται </w:t>
      </w:r>
      <w:r w:rsidRPr="00AF1D33">
        <w:rPr>
          <w:bCs/>
          <w:lang w:val="el-GR"/>
        </w:rPr>
        <w:t>κατάλογος προσφερόμενων ειδών</w:t>
      </w:r>
      <w:r w:rsidRPr="00AF1D33">
        <w:rPr>
          <w:lang w:val="el-GR"/>
        </w:rPr>
        <w:t xml:space="preserve"> (μηχανήματα–υλικά–παρελκόμενα) και τα </w:t>
      </w:r>
      <w:r w:rsidRPr="00AF1D33">
        <w:rPr>
          <w:bCs/>
          <w:lang w:val="el-GR"/>
        </w:rPr>
        <w:t>τεχνικά φυλλάδια</w:t>
      </w:r>
      <w:r w:rsidRPr="00AF1D33">
        <w:rPr>
          <w:lang w:val="el-GR"/>
        </w:rPr>
        <w:t xml:space="preserve"> του κατασκευαστή, ώστε να αξιολογηθούν.</w:t>
      </w:r>
      <w:r>
        <w:rPr>
          <w:lang w:val="el-GR"/>
        </w:rPr>
        <w:t xml:space="preserve"> </w:t>
      </w:r>
      <w:r w:rsidRPr="00AF1D33">
        <w:rPr>
          <w:lang w:val="el-GR"/>
        </w:rPr>
        <w:t>Τα προσφερόμενα είδη θα πρέπει να είναι καινούργια, αμεταχείριστα, σύγχρονης τεχνολογίας, κατάλληλα για βιομηχανική χρήση και κατασκευασμένα σύμφωνα με τους κανόνες της επιστήμης.</w:t>
      </w:r>
    </w:p>
    <w:p w:rsidR="00AF1D33" w:rsidRPr="00AF1D33" w:rsidRDefault="00AF1D33" w:rsidP="00AF1D33">
      <w:pPr>
        <w:pStyle w:val="aa"/>
        <w:tabs>
          <w:tab w:val="left" w:pos="1440"/>
        </w:tabs>
        <w:ind w:left="0"/>
        <w:rPr>
          <w:lang w:val="el-GR"/>
        </w:rPr>
      </w:pPr>
      <w:r w:rsidRPr="00AF1D33">
        <w:rPr>
          <w:lang w:val="el-GR"/>
        </w:rPr>
        <w:t>(βαθμολογούμενο κριτήριο)</w:t>
      </w:r>
      <w:r w:rsidR="00D02238" w:rsidRPr="00D02238">
        <w:rPr>
          <w:lang w:val="el-GR"/>
        </w:rPr>
        <w:t xml:space="preserve"> </w:t>
      </w:r>
      <w:r w:rsidR="00D02238" w:rsidRPr="00950CAB">
        <w:rPr>
          <w:lang w:val="el-GR"/>
        </w:rPr>
        <w:t>»</w:t>
      </w:r>
    </w:p>
    <w:p w:rsidR="00AF1D33" w:rsidRDefault="00AF1D33" w:rsidP="00AF1D33">
      <w:pPr>
        <w:pStyle w:val="aa"/>
        <w:spacing w:after="0"/>
        <w:jc w:val="both"/>
        <w:rPr>
          <w:lang w:val="el-GR"/>
        </w:rPr>
      </w:pPr>
    </w:p>
    <w:p w:rsidR="009F13DF" w:rsidRDefault="00ED35C6" w:rsidP="00791856">
      <w:pPr>
        <w:pStyle w:val="aa"/>
        <w:numPr>
          <w:ilvl w:val="0"/>
          <w:numId w:val="10"/>
        </w:numPr>
        <w:spacing w:after="0"/>
        <w:ind w:hanging="720"/>
        <w:rPr>
          <w:lang w:val="el-GR"/>
        </w:rPr>
      </w:pPr>
      <w:r w:rsidRPr="0038234E">
        <w:rPr>
          <w:lang w:val="el-GR"/>
        </w:rPr>
        <w:t>Η παράγραφος 4.1.5.3 αντικαθίσταται από την ακόλουθη:</w:t>
      </w:r>
    </w:p>
    <w:p w:rsidR="0038234E" w:rsidRPr="0038234E" w:rsidRDefault="0038234E" w:rsidP="00791856">
      <w:pPr>
        <w:pStyle w:val="aa"/>
        <w:spacing w:after="0"/>
        <w:rPr>
          <w:lang w:val="el-GR"/>
        </w:rPr>
      </w:pPr>
    </w:p>
    <w:p w:rsidR="0038234E" w:rsidRDefault="00ED35C6" w:rsidP="00080FF6">
      <w:pPr>
        <w:tabs>
          <w:tab w:val="left" w:pos="1440"/>
        </w:tabs>
        <w:spacing w:after="0"/>
        <w:jc w:val="both"/>
        <w:rPr>
          <w:lang w:val="el-GR"/>
        </w:rPr>
      </w:pPr>
      <w:r w:rsidRPr="00950CAB">
        <w:rPr>
          <w:lang w:val="el-GR"/>
        </w:rPr>
        <w:t>«4.1.5.3</w:t>
      </w:r>
      <w:r w:rsidR="0038234E">
        <w:rPr>
          <w:lang w:val="el-GR"/>
        </w:rPr>
        <w:tab/>
      </w:r>
      <w:r w:rsidRPr="00950CAB">
        <w:rPr>
          <w:lang w:val="el-GR"/>
        </w:rPr>
        <w:t>Το κύκλωμα ελέγχου και ρύθμισης υγρασίας εντός των αρμάτων</w:t>
      </w:r>
      <w:r w:rsidR="00950CAB">
        <w:rPr>
          <w:lang w:val="el-GR"/>
        </w:rPr>
        <w:t xml:space="preserve"> ή των Α/Κ πυροβόλων </w:t>
      </w:r>
      <w:r w:rsidR="00950CAB">
        <w:t>PzH</w:t>
      </w:r>
      <w:r w:rsidR="00950CAB" w:rsidRPr="00950CAB">
        <w:rPr>
          <w:lang w:val="el-GR"/>
        </w:rPr>
        <w:t xml:space="preserve"> 2000</w:t>
      </w:r>
      <w:r w:rsidR="00950CAB">
        <w:t>GR</w:t>
      </w:r>
      <w:r w:rsidRPr="00950CAB">
        <w:rPr>
          <w:lang w:val="el-GR"/>
        </w:rPr>
        <w:t>, για την αυτόματη λειτουργία της μονάδας αφύγρανσης, βασίζεται σε μέτρηση υγρασίας εντός οχήματος με έναν κύριο αισθητήρα ελέγχου (</w:t>
      </w:r>
      <w:r>
        <w:t>master</w:t>
      </w:r>
      <w:r w:rsidRPr="00950CAB">
        <w:rPr>
          <w:lang w:val="el-GR"/>
        </w:rPr>
        <w:t>), τοποθετημένο στο δυσμενέστερο/πιο απομακρυσμένο όχημα, και την καλωδίωση σύνδεσης αυτού με τον πίνακα ελέγχου του αφυγραντήρα. Προβλέπεται δυνατότητα μεταφερόμενης μέτρησης για περιοδικούς ελέγχους και/ή κατά την έναρξη λειτουργίας/παραλαβή.</w:t>
      </w:r>
    </w:p>
    <w:p w:rsidR="009F13DF" w:rsidRDefault="00ED35C6" w:rsidP="0038234E">
      <w:pPr>
        <w:spacing w:after="0"/>
        <w:jc w:val="both"/>
        <w:rPr>
          <w:lang w:val="el-GR"/>
        </w:rPr>
      </w:pPr>
      <w:r w:rsidRPr="00950CAB">
        <w:rPr>
          <w:lang w:val="el-GR"/>
        </w:rPr>
        <w:t>Επιθυμητό: Η πρόβλεψη αισθητήρα υγρασίας ανά όχημα, εφόσον αυτό είναι τεχνικά εφικτό και οικονομικά αποδεκτό.»</w:t>
      </w:r>
    </w:p>
    <w:p w:rsidR="0038234E" w:rsidRPr="00950CAB" w:rsidRDefault="0038234E" w:rsidP="0038234E">
      <w:pPr>
        <w:spacing w:after="0"/>
        <w:jc w:val="both"/>
        <w:rPr>
          <w:lang w:val="el-GR"/>
        </w:rPr>
      </w:pPr>
    </w:p>
    <w:p w:rsidR="009F13DF" w:rsidRDefault="00ED35C6" w:rsidP="0038234E">
      <w:pPr>
        <w:pStyle w:val="aa"/>
        <w:numPr>
          <w:ilvl w:val="0"/>
          <w:numId w:val="10"/>
        </w:numPr>
        <w:spacing w:after="0"/>
        <w:ind w:hanging="720"/>
        <w:rPr>
          <w:lang w:val="el-GR"/>
        </w:rPr>
      </w:pPr>
      <w:r w:rsidRPr="0038234E">
        <w:rPr>
          <w:lang w:val="el-GR"/>
        </w:rPr>
        <w:t>Η παράγραφος 4.2.2 αντικαθίσταται από την ακόλουθη:</w:t>
      </w:r>
    </w:p>
    <w:p w:rsidR="0038234E" w:rsidRPr="0038234E" w:rsidRDefault="0038234E" w:rsidP="0038234E">
      <w:pPr>
        <w:pStyle w:val="aa"/>
        <w:spacing w:after="0"/>
        <w:rPr>
          <w:lang w:val="el-GR"/>
        </w:rPr>
      </w:pPr>
    </w:p>
    <w:p w:rsidR="00080FF6" w:rsidRDefault="00ED35C6" w:rsidP="00080FF6">
      <w:pPr>
        <w:tabs>
          <w:tab w:val="left" w:pos="1440"/>
        </w:tabs>
        <w:spacing w:after="0"/>
        <w:jc w:val="both"/>
        <w:rPr>
          <w:lang w:val="el-GR"/>
        </w:rPr>
      </w:pPr>
      <w:r w:rsidRPr="00950CAB">
        <w:rPr>
          <w:lang w:val="el-GR"/>
        </w:rPr>
        <w:t>«4.2.2</w:t>
      </w:r>
      <w:r w:rsidR="0038234E">
        <w:rPr>
          <w:lang w:val="el-GR"/>
        </w:rPr>
        <w:tab/>
      </w:r>
      <w:r w:rsidRPr="00950CAB">
        <w:rPr>
          <w:lang w:val="el-GR"/>
        </w:rPr>
        <w:t>Το σύστημα θα παρέχει τη δυνατότητα αυτόματης ρύθμισης επιπέδου υγρασίας εντός των αρμάτων στον όρχο, βάσει μέτρησης υγρασίας εντός οχήματος με έναν κύριο αισθητήρα ελέγχου (</w:t>
      </w:r>
      <w:r>
        <w:t>master</w:t>
      </w:r>
      <w:r w:rsidRPr="00950CAB">
        <w:rPr>
          <w:lang w:val="el-GR"/>
        </w:rPr>
        <w:t>), τοποθετημένο στο δυσμενέστερο/πιο απομακρυσμένο όχημα. Προβλέπεται δυνατότητα μεταφερόμενης μέτρησης για περιοδικούς ελέγχους και/ή κατά την έναρξη λειτουργίας/παραλαβή.</w:t>
      </w:r>
    </w:p>
    <w:p w:rsidR="009F13DF" w:rsidRDefault="00ED35C6" w:rsidP="0038234E">
      <w:pPr>
        <w:tabs>
          <w:tab w:val="left" w:pos="1440"/>
        </w:tabs>
        <w:spacing w:after="0"/>
        <w:jc w:val="both"/>
        <w:rPr>
          <w:lang w:val="el-GR"/>
        </w:rPr>
      </w:pPr>
      <w:r w:rsidRPr="00950CAB">
        <w:rPr>
          <w:lang w:val="el-GR"/>
        </w:rPr>
        <w:t>Επιθυμητό: Η πρόβλεψη ενσύρματων αισθητήρων υγρασίας σε κάθε όχημα, υπό την προϋπόθεση τεχνικής εφικτότητας και οικονομικής αποδοτικότητας.»</w:t>
      </w:r>
    </w:p>
    <w:p w:rsidR="00080FF6" w:rsidRDefault="00080FF6" w:rsidP="0038234E">
      <w:pPr>
        <w:tabs>
          <w:tab w:val="left" w:pos="1440"/>
        </w:tabs>
        <w:spacing w:after="0"/>
        <w:jc w:val="both"/>
        <w:rPr>
          <w:lang w:val="el-GR"/>
        </w:rPr>
      </w:pPr>
    </w:p>
    <w:p w:rsidR="00AF1D33" w:rsidRPr="00AF1D33" w:rsidRDefault="00AF1D33" w:rsidP="00AF1D33">
      <w:pPr>
        <w:pStyle w:val="aa"/>
        <w:numPr>
          <w:ilvl w:val="0"/>
          <w:numId w:val="10"/>
        </w:numPr>
        <w:ind w:hanging="720"/>
        <w:rPr>
          <w:lang w:val="el-GR"/>
        </w:rPr>
      </w:pPr>
      <w:r w:rsidRPr="00AF1D33">
        <w:rPr>
          <w:lang w:val="el-GR"/>
        </w:rPr>
        <w:t>Η παράγραφος 4.3.1.</w:t>
      </w:r>
      <w:r>
        <w:rPr>
          <w:lang w:val="el-GR"/>
        </w:rPr>
        <w:t>2</w:t>
      </w:r>
      <w:r w:rsidRPr="00AF1D33">
        <w:rPr>
          <w:lang w:val="el-GR"/>
        </w:rPr>
        <w:t xml:space="preserve"> αντικαθίσταται από την ακόλουθη:</w:t>
      </w:r>
    </w:p>
    <w:p w:rsidR="00AF1D33" w:rsidRDefault="00AF1D33" w:rsidP="00AF1D33">
      <w:pPr>
        <w:pStyle w:val="aa"/>
        <w:tabs>
          <w:tab w:val="left" w:pos="1440"/>
        </w:tabs>
        <w:spacing w:after="0"/>
        <w:jc w:val="both"/>
        <w:rPr>
          <w:lang w:val="el-GR"/>
        </w:rPr>
      </w:pPr>
    </w:p>
    <w:p w:rsidR="00AF1D33" w:rsidRPr="00AF1D33" w:rsidRDefault="00E357D1" w:rsidP="00E357D1">
      <w:pPr>
        <w:pStyle w:val="aa"/>
        <w:tabs>
          <w:tab w:val="left" w:pos="1440"/>
        </w:tabs>
        <w:spacing w:after="0"/>
        <w:ind w:left="0"/>
        <w:jc w:val="both"/>
        <w:rPr>
          <w:lang w:val="el-GR"/>
        </w:rPr>
      </w:pPr>
      <w:r w:rsidRPr="00950CAB">
        <w:rPr>
          <w:lang w:val="el-GR"/>
        </w:rPr>
        <w:t>«</w:t>
      </w:r>
      <w:r w:rsidRPr="00E357D1">
        <w:rPr>
          <w:lang w:val="el-GR"/>
        </w:rPr>
        <w:t>4.3.1.2</w:t>
      </w:r>
      <w:r>
        <w:rPr>
          <w:lang w:val="el-GR"/>
        </w:rPr>
        <w:tab/>
      </w:r>
      <w:r w:rsidRPr="00E357D1">
        <w:rPr>
          <w:lang w:val="el-GR"/>
        </w:rPr>
        <w:t>Θα είναι εξοπλισμένη με θερμαντήρα αέρα αναγέννησης κατάλληλης διαμόρφωσης (μονοβάθμιο ή πολυβάθμιο έλεγχο ισχύος), συνολικής ισχύος κατ’ ελάχιστον 6,9 kW, ώστε να εξασφαλίζεται η αποδοτική λειτουργία του μηχανήματος ακόμη και σε θερμοκρασίες παγετού.</w:t>
      </w:r>
      <w:r w:rsidR="00D02238" w:rsidRPr="00D02238">
        <w:rPr>
          <w:lang w:val="el-GR"/>
        </w:rPr>
        <w:t xml:space="preserve"> </w:t>
      </w:r>
      <w:r w:rsidR="00D02238" w:rsidRPr="00950CAB">
        <w:rPr>
          <w:lang w:val="el-GR"/>
        </w:rPr>
        <w:t>»</w:t>
      </w:r>
    </w:p>
    <w:p w:rsidR="00AF1D33" w:rsidRPr="00950CAB" w:rsidRDefault="00AF1D33" w:rsidP="0038234E">
      <w:pPr>
        <w:tabs>
          <w:tab w:val="left" w:pos="1440"/>
        </w:tabs>
        <w:spacing w:after="0"/>
        <w:jc w:val="both"/>
        <w:rPr>
          <w:lang w:val="el-GR"/>
        </w:rPr>
      </w:pPr>
    </w:p>
    <w:p w:rsidR="000D5C92" w:rsidRDefault="000D5C92" w:rsidP="00080FF6">
      <w:pPr>
        <w:pStyle w:val="aa"/>
        <w:numPr>
          <w:ilvl w:val="0"/>
          <w:numId w:val="10"/>
        </w:numPr>
        <w:spacing w:after="0"/>
        <w:ind w:hanging="720"/>
        <w:rPr>
          <w:lang w:val="el-GR"/>
        </w:rPr>
      </w:pPr>
      <w:r w:rsidRPr="00080FF6">
        <w:rPr>
          <w:lang w:val="el-GR"/>
        </w:rPr>
        <w:lastRenderedPageBreak/>
        <w:t>Η παράγραφος 4.3.1.10 αντικαθίσταται από την ακόλουθη:</w:t>
      </w:r>
    </w:p>
    <w:p w:rsidR="00080FF6" w:rsidRPr="00080FF6" w:rsidRDefault="00080FF6" w:rsidP="00080FF6">
      <w:pPr>
        <w:pStyle w:val="aa"/>
        <w:spacing w:after="0"/>
        <w:rPr>
          <w:lang w:val="el-GR"/>
        </w:rPr>
      </w:pPr>
    </w:p>
    <w:p w:rsidR="000D5C92" w:rsidRDefault="000D5C92" w:rsidP="00080FF6">
      <w:pPr>
        <w:tabs>
          <w:tab w:val="left" w:pos="1440"/>
        </w:tabs>
        <w:spacing w:after="0"/>
        <w:jc w:val="both"/>
        <w:rPr>
          <w:lang w:val="el-GR"/>
        </w:rPr>
      </w:pPr>
      <w:r w:rsidRPr="00950CAB">
        <w:rPr>
          <w:lang w:val="el-GR"/>
        </w:rPr>
        <w:t>«4.3.1.10</w:t>
      </w:r>
      <w:r w:rsidR="00080FF6">
        <w:rPr>
          <w:lang w:val="el-GR"/>
        </w:rPr>
        <w:tab/>
      </w:r>
      <w:r w:rsidR="00763AC4" w:rsidRPr="00763AC4">
        <w:rPr>
          <w:lang w:val="el-GR"/>
        </w:rPr>
        <w:t>Το επίπεδο εκπομπής θορύβου λειτουργίας του μηχανήματος απαιτείται να είναι δηλωμένο από τον κατασκευαστή και τεκμηριωμένο με μέτρηση κατά ISO 3744/ISO 3746 (ή ισοδύναμο), ως στάθμη ηχητικής ισχύος LwA [dB(A)], και να υποβάλλεται στην Τεχνική Προσφορά το αντίστοιχο τεκμήριο (δήλωση/αναφορά μέτρησης/πιστοποιητικό).</w:t>
      </w:r>
      <w:r w:rsidRPr="00950CAB">
        <w:rPr>
          <w:lang w:val="el-GR"/>
        </w:rPr>
        <w:t>»</w:t>
      </w:r>
    </w:p>
    <w:p w:rsidR="00080FF6" w:rsidRDefault="00080FF6" w:rsidP="00080FF6">
      <w:pPr>
        <w:tabs>
          <w:tab w:val="left" w:pos="1080"/>
        </w:tabs>
        <w:spacing w:after="0"/>
        <w:jc w:val="both"/>
        <w:rPr>
          <w:lang w:val="el-GR"/>
        </w:rPr>
      </w:pPr>
    </w:p>
    <w:p w:rsidR="00D02238" w:rsidRPr="00D02238" w:rsidRDefault="00D02238" w:rsidP="00D02238">
      <w:pPr>
        <w:pStyle w:val="aa"/>
        <w:numPr>
          <w:ilvl w:val="0"/>
          <w:numId w:val="10"/>
        </w:numPr>
        <w:spacing w:after="0"/>
        <w:ind w:hanging="720"/>
        <w:rPr>
          <w:lang w:val="el-GR"/>
        </w:rPr>
      </w:pPr>
      <w:r w:rsidRPr="00D02238">
        <w:rPr>
          <w:lang w:val="el-GR"/>
        </w:rPr>
        <w:t>Η παράγραφος 4.3.2.1.1 αντικαθίσταται από την ακόλουθη:</w:t>
      </w:r>
    </w:p>
    <w:p w:rsidR="00D02238" w:rsidRPr="00D02238" w:rsidRDefault="00D02238" w:rsidP="00D02238">
      <w:pPr>
        <w:tabs>
          <w:tab w:val="left" w:pos="1080"/>
        </w:tabs>
        <w:spacing w:after="0"/>
        <w:jc w:val="both"/>
        <w:rPr>
          <w:lang w:val="el-GR"/>
        </w:rPr>
      </w:pPr>
    </w:p>
    <w:p w:rsidR="00D02238" w:rsidRDefault="00D02238" w:rsidP="00D02238">
      <w:pPr>
        <w:tabs>
          <w:tab w:val="left" w:pos="1440"/>
        </w:tabs>
        <w:spacing w:after="0"/>
        <w:jc w:val="both"/>
        <w:rPr>
          <w:lang w:val="el-GR"/>
        </w:rPr>
      </w:pPr>
      <w:r w:rsidRPr="00950CAB">
        <w:rPr>
          <w:lang w:val="el-GR"/>
        </w:rPr>
        <w:t>«</w:t>
      </w:r>
      <w:r>
        <w:rPr>
          <w:lang w:val="el-GR"/>
        </w:rPr>
        <w:t>4.3.2.1.1</w:t>
      </w:r>
      <w:r>
        <w:rPr>
          <w:lang w:val="el-GR"/>
        </w:rPr>
        <w:tab/>
      </w:r>
      <w:r w:rsidRPr="00D02238">
        <w:rPr>
          <w:lang w:val="el-GR"/>
        </w:rPr>
        <w:t>Οι αεραγωγοί εισόδου του αέρα προς επεξεργασία, καθώς και εξόδου του υγρού αέρα από τον αφυγραντήρα, απαιτείται να σχεδιάζονται/κατασκευάζονται κατά τρόπο ώστε να αποτρέπεται ο σχηματισμός συμπυκνώματος στο εξωτερικό τους κατά τη λειτουργία.</w:t>
      </w:r>
      <w:r>
        <w:rPr>
          <w:lang w:val="el-GR"/>
        </w:rPr>
        <w:t xml:space="preserve"> </w:t>
      </w:r>
      <w:r w:rsidRPr="00D02238">
        <w:rPr>
          <w:lang w:val="el-GR"/>
        </w:rPr>
        <w:t>Η επίτευξη της ανωτέρω απαίτησης δύναται να πραγματοποιηθεί με μόνωση ή/και άλλη ισοδύναμη τεχνική λύση, την οποία ο προμηθευτής θα δηλώνει και θα τεκμηριώνει.</w:t>
      </w:r>
      <w:r w:rsidRPr="00950CAB">
        <w:rPr>
          <w:lang w:val="el-GR"/>
        </w:rPr>
        <w:t>»</w:t>
      </w:r>
    </w:p>
    <w:p w:rsidR="00D02238" w:rsidRDefault="00D02238" w:rsidP="00080FF6">
      <w:pPr>
        <w:tabs>
          <w:tab w:val="left" w:pos="1080"/>
        </w:tabs>
        <w:spacing w:after="0"/>
        <w:jc w:val="both"/>
        <w:rPr>
          <w:lang w:val="el-GR"/>
        </w:rPr>
      </w:pPr>
    </w:p>
    <w:p w:rsidR="000D5C92" w:rsidRDefault="000D5C92" w:rsidP="00080FF6">
      <w:pPr>
        <w:pStyle w:val="aa"/>
        <w:numPr>
          <w:ilvl w:val="0"/>
          <w:numId w:val="10"/>
        </w:numPr>
        <w:spacing w:after="0"/>
        <w:ind w:hanging="720"/>
        <w:rPr>
          <w:lang w:val="el-GR"/>
        </w:rPr>
      </w:pPr>
      <w:r w:rsidRPr="00080FF6">
        <w:rPr>
          <w:lang w:val="el-GR"/>
        </w:rPr>
        <w:t>Η παράγραφος 4.3.2.2.1.1 αντικαθίσταται από την ακόλουθη:</w:t>
      </w:r>
    </w:p>
    <w:p w:rsidR="00080FF6" w:rsidRPr="00080FF6" w:rsidRDefault="00080FF6" w:rsidP="00080FF6">
      <w:pPr>
        <w:pStyle w:val="aa"/>
        <w:spacing w:after="0"/>
        <w:rPr>
          <w:lang w:val="el-GR"/>
        </w:rPr>
      </w:pPr>
    </w:p>
    <w:p w:rsidR="000D5C92" w:rsidRDefault="000D5C92" w:rsidP="00080FF6">
      <w:pPr>
        <w:tabs>
          <w:tab w:val="left" w:pos="1440"/>
        </w:tabs>
        <w:spacing w:after="0"/>
        <w:jc w:val="both"/>
        <w:rPr>
          <w:lang w:val="el-GR"/>
        </w:rPr>
      </w:pPr>
      <w:r w:rsidRPr="00950CAB">
        <w:rPr>
          <w:lang w:val="el-GR"/>
        </w:rPr>
        <w:t>«4.3.2.2.1.1</w:t>
      </w:r>
      <w:r w:rsidR="00080FF6">
        <w:rPr>
          <w:lang w:val="el-GR"/>
        </w:rPr>
        <w:tab/>
      </w:r>
      <w:r w:rsidRPr="00950CAB">
        <w:rPr>
          <w:lang w:val="el-GR"/>
        </w:rPr>
        <w:t>Ελικοειδούς ραφής, κατάλληλης διατομής για την παροχή ξηρού αέρα. Η διατομή εξόδου από τη μονάδα και οι διατομές αγωγών/εξαρτημάτων θα προκύπτουν από τεκμηριωμένο υπολογισμό παροχής και πτώσης πίεσης (δυσμενέστερος κλάδος) και θα αποτυπώνονται στη μελέτη και στα σχέδια όδευσης του δικτύου.»</w:t>
      </w:r>
    </w:p>
    <w:p w:rsidR="00080FF6" w:rsidRDefault="00080FF6" w:rsidP="00080FF6">
      <w:pPr>
        <w:tabs>
          <w:tab w:val="left" w:pos="1440"/>
        </w:tabs>
        <w:spacing w:after="0"/>
        <w:jc w:val="both"/>
        <w:rPr>
          <w:lang w:val="el-GR"/>
        </w:rPr>
      </w:pPr>
    </w:p>
    <w:p w:rsidR="00080FF6" w:rsidRPr="00D02238" w:rsidRDefault="00D02238" w:rsidP="00D02238">
      <w:pPr>
        <w:pStyle w:val="aa"/>
        <w:numPr>
          <w:ilvl w:val="0"/>
          <w:numId w:val="10"/>
        </w:numPr>
        <w:spacing w:after="0"/>
        <w:ind w:hanging="720"/>
        <w:rPr>
          <w:lang w:val="el-GR"/>
        </w:rPr>
      </w:pPr>
      <w:r w:rsidRPr="00D02238">
        <w:rPr>
          <w:lang w:val="el-GR"/>
        </w:rPr>
        <w:t>Η παράγραφος 4.3.2.2.1.</w:t>
      </w:r>
      <w:r>
        <w:rPr>
          <w:lang w:val="el-GR"/>
        </w:rPr>
        <w:t>3</w:t>
      </w:r>
      <w:r w:rsidRPr="00D02238">
        <w:rPr>
          <w:lang w:val="el-GR"/>
        </w:rPr>
        <w:t xml:space="preserve"> αντικαθίσταται από την ακόλουθη:</w:t>
      </w:r>
    </w:p>
    <w:p w:rsidR="00D02238" w:rsidRDefault="00D02238" w:rsidP="00D02238">
      <w:pPr>
        <w:tabs>
          <w:tab w:val="left" w:pos="1440"/>
        </w:tabs>
        <w:spacing w:after="0"/>
        <w:jc w:val="both"/>
        <w:rPr>
          <w:lang w:val="el-GR"/>
        </w:rPr>
      </w:pPr>
    </w:p>
    <w:p w:rsidR="00080FF6" w:rsidRDefault="00D02238" w:rsidP="00080FF6">
      <w:pPr>
        <w:tabs>
          <w:tab w:val="left" w:pos="1440"/>
        </w:tabs>
        <w:spacing w:after="0"/>
        <w:jc w:val="both"/>
        <w:rPr>
          <w:lang w:val="el-GR"/>
        </w:rPr>
      </w:pPr>
      <w:r w:rsidRPr="00950CAB">
        <w:rPr>
          <w:lang w:val="el-GR"/>
        </w:rPr>
        <w:t>«</w:t>
      </w:r>
      <w:r w:rsidRPr="00D02238">
        <w:rPr>
          <w:lang w:val="el-GR"/>
        </w:rPr>
        <w:t>4.3.2.2.1.3</w:t>
      </w:r>
      <w:r>
        <w:rPr>
          <w:lang w:val="el-GR"/>
        </w:rPr>
        <w:tab/>
      </w:r>
      <w:r w:rsidRPr="00D02238">
        <w:rPr>
          <w:lang w:val="el-GR"/>
        </w:rPr>
        <w:t xml:space="preserve">Θα φέρουν, σε κατάλληλα σημεία, αεροστεγείς εύκαμπτες συνδέσεις ή ισοδύναμες διατάξεις, όπου αυτό απαιτείται για λόγους απομόνωσης/μείωσης μετάδοσης θορύβου ή κραδασμών. Η ανάγκη και ο τρόπος εφαρμογής τεκμηριώνονται από τον προμηθευτή. </w:t>
      </w:r>
      <w:r w:rsidRPr="00950CAB">
        <w:rPr>
          <w:lang w:val="el-GR"/>
        </w:rPr>
        <w:t>»</w:t>
      </w:r>
    </w:p>
    <w:p w:rsidR="00080FF6" w:rsidRPr="00950CAB" w:rsidRDefault="00080FF6" w:rsidP="00080FF6">
      <w:pPr>
        <w:tabs>
          <w:tab w:val="left" w:pos="1440"/>
        </w:tabs>
        <w:spacing w:after="0"/>
        <w:jc w:val="both"/>
        <w:rPr>
          <w:lang w:val="el-GR"/>
        </w:rPr>
      </w:pPr>
    </w:p>
    <w:p w:rsidR="000D5C92" w:rsidRDefault="000D5C92" w:rsidP="00080FF6">
      <w:pPr>
        <w:pStyle w:val="aa"/>
        <w:numPr>
          <w:ilvl w:val="0"/>
          <w:numId w:val="10"/>
        </w:numPr>
        <w:spacing w:after="0"/>
        <w:ind w:hanging="720"/>
        <w:rPr>
          <w:lang w:val="el-GR"/>
        </w:rPr>
      </w:pPr>
      <w:r w:rsidRPr="00080FF6">
        <w:rPr>
          <w:lang w:val="el-GR"/>
        </w:rPr>
        <w:t>Η παράγραφος 4.3.2.2.2 αντικαθίσταται από την ακόλουθη:</w:t>
      </w:r>
    </w:p>
    <w:p w:rsidR="00080FF6" w:rsidRPr="00080FF6" w:rsidRDefault="00080FF6" w:rsidP="00080FF6">
      <w:pPr>
        <w:pStyle w:val="aa"/>
        <w:spacing w:after="0"/>
        <w:rPr>
          <w:lang w:val="el-GR"/>
        </w:rPr>
      </w:pPr>
    </w:p>
    <w:p w:rsidR="000D5C92" w:rsidRDefault="000D5C92" w:rsidP="00D02238">
      <w:pPr>
        <w:tabs>
          <w:tab w:val="left" w:pos="1440"/>
        </w:tabs>
        <w:spacing w:after="0"/>
        <w:jc w:val="both"/>
        <w:rPr>
          <w:lang w:val="el-GR"/>
        </w:rPr>
      </w:pPr>
      <w:r w:rsidRPr="00950CAB">
        <w:rPr>
          <w:lang w:val="el-GR"/>
        </w:rPr>
        <w:t>«4.3.2.2.2</w:t>
      </w:r>
      <w:r w:rsidR="00080FF6">
        <w:rPr>
          <w:lang w:val="el-GR"/>
        </w:rPr>
        <w:tab/>
      </w:r>
      <w:r w:rsidR="00D02238" w:rsidRPr="00D02238">
        <w:rPr>
          <w:lang w:val="el-GR"/>
        </w:rPr>
        <w:t>Τα τμήματα αεραγωγών (απολήξεις) από τους κύριους σταθερούς κλάδους του όρχου, σε άκρο προσαρμογής στη θυρίδα του συζυγούς πολυβόλου κάθε άρματος ή της διόπτρας R19 κάθε Α/Κ πυροβόλου PzH 2000GR, θα είναι εύκαμπτοι. Η διατομή/διάμετρος των απολήξεων θα καθορίζεται από τον προμηθευτή και θα είναι κατάλληλη ώστε να εξασφαλίζεται η απαιτούμενη παροχή/πίεση στο δυσμενέστερο σημείο λειτουργίας, σύμφωνα με τεκμηριωμένους υπολογισμούς (π.χ. πτώσης πίεσης) και τους μηχανικούς/εργονομικούς περιορισμούς προσαρμογής στο σημείο σύνδεσης.</w:t>
      </w:r>
      <w:r w:rsidR="003F2A44">
        <w:rPr>
          <w:lang w:val="el-GR"/>
        </w:rPr>
        <w:t xml:space="preserve"> </w:t>
      </w:r>
      <w:r w:rsidR="00D02238" w:rsidRPr="00D02238">
        <w:rPr>
          <w:lang w:val="el-GR"/>
        </w:rPr>
        <w:lastRenderedPageBreak/>
        <w:t>Θα διαθέτουν διάταξη απομόνωσης του τμήματος όταν δεν χρησιμοποιείται, είτε με τάμπερ κλεισίματος είτε με τάπα/πώμα ισοδύναμης αεροστεγανότητας.</w:t>
      </w:r>
      <w:r w:rsidRPr="00950CAB">
        <w:rPr>
          <w:lang w:val="el-GR"/>
        </w:rPr>
        <w:t>»</w:t>
      </w:r>
    </w:p>
    <w:p w:rsidR="00080FF6" w:rsidRPr="00950CAB" w:rsidRDefault="00080FF6" w:rsidP="00080FF6">
      <w:pPr>
        <w:tabs>
          <w:tab w:val="left" w:pos="1440"/>
        </w:tabs>
        <w:spacing w:after="0"/>
        <w:jc w:val="both"/>
        <w:rPr>
          <w:lang w:val="el-GR"/>
        </w:rPr>
      </w:pPr>
    </w:p>
    <w:p w:rsidR="000D5C92" w:rsidRDefault="000D5C92" w:rsidP="00080FF6">
      <w:pPr>
        <w:pStyle w:val="aa"/>
        <w:numPr>
          <w:ilvl w:val="0"/>
          <w:numId w:val="10"/>
        </w:numPr>
        <w:spacing w:after="0"/>
        <w:ind w:hanging="720"/>
        <w:rPr>
          <w:lang w:val="el-GR"/>
        </w:rPr>
      </w:pPr>
      <w:r w:rsidRPr="00080FF6">
        <w:rPr>
          <w:lang w:val="el-GR"/>
        </w:rPr>
        <w:t>Η παράγραφος 4.6.2 αντικαθίσταται από την ακόλουθη:</w:t>
      </w:r>
    </w:p>
    <w:p w:rsidR="00080FF6" w:rsidRPr="00080FF6" w:rsidRDefault="00080FF6" w:rsidP="00080FF6">
      <w:pPr>
        <w:pStyle w:val="aa"/>
        <w:spacing w:after="0"/>
        <w:rPr>
          <w:lang w:val="el-GR"/>
        </w:rPr>
      </w:pPr>
    </w:p>
    <w:p w:rsidR="00763AC4" w:rsidRDefault="000D5C92" w:rsidP="00763AC4">
      <w:pPr>
        <w:tabs>
          <w:tab w:val="left" w:pos="1440"/>
        </w:tabs>
        <w:spacing w:after="0"/>
        <w:jc w:val="both"/>
        <w:rPr>
          <w:lang w:val="el-GR"/>
        </w:rPr>
      </w:pPr>
      <w:r w:rsidRPr="00950CAB">
        <w:rPr>
          <w:lang w:val="el-GR"/>
        </w:rPr>
        <w:t>«4.6.2</w:t>
      </w:r>
      <w:r w:rsidR="00080FF6">
        <w:rPr>
          <w:lang w:val="el-GR"/>
        </w:rPr>
        <w:tab/>
      </w:r>
      <w:r w:rsidR="00763AC4" w:rsidRPr="00763AC4">
        <w:rPr>
          <w:lang w:val="el-GR"/>
        </w:rPr>
        <w:t>Η στάθμη εκπομπής θορύβου στο σύστημα, τόσο κατά τη λειτουργία της μονάδας αφύγρανσης όσο και από τη ροή στους αεραγωγούς, να είναι δηλωμένη από τον κατασκευαστή και τεκμηριωμένη με μέτρηση κατά ISO 3744/ISO 3746 (ή ισοδύναμο), ως LwA [dB(A)].</w:t>
      </w:r>
    </w:p>
    <w:p w:rsidR="000D5C92" w:rsidRDefault="00763AC4" w:rsidP="00763AC4">
      <w:pPr>
        <w:tabs>
          <w:tab w:val="left" w:pos="1440"/>
        </w:tabs>
        <w:spacing w:after="0"/>
        <w:jc w:val="both"/>
        <w:rPr>
          <w:lang w:val="el-GR"/>
        </w:rPr>
      </w:pPr>
      <w:r w:rsidRPr="00763AC4">
        <w:rPr>
          <w:lang w:val="el-GR"/>
        </w:rPr>
        <w:t>(βαθμολογούμενο κριτήριο) »</w:t>
      </w:r>
    </w:p>
    <w:p w:rsidR="00080FF6" w:rsidRPr="00950CAB" w:rsidRDefault="00080FF6" w:rsidP="00080FF6">
      <w:pPr>
        <w:tabs>
          <w:tab w:val="left" w:pos="1440"/>
        </w:tabs>
        <w:spacing w:after="0"/>
        <w:jc w:val="both"/>
        <w:rPr>
          <w:lang w:val="el-GR"/>
        </w:rPr>
      </w:pPr>
    </w:p>
    <w:p w:rsidR="000D5C92" w:rsidRDefault="000D5C92" w:rsidP="00080FF6">
      <w:pPr>
        <w:pStyle w:val="aa"/>
        <w:numPr>
          <w:ilvl w:val="0"/>
          <w:numId w:val="10"/>
        </w:numPr>
        <w:tabs>
          <w:tab w:val="left" w:pos="720"/>
        </w:tabs>
        <w:spacing w:after="0"/>
        <w:ind w:left="0" w:firstLine="0"/>
        <w:rPr>
          <w:lang w:val="el-GR"/>
        </w:rPr>
      </w:pPr>
      <w:r w:rsidRPr="00080FF6">
        <w:rPr>
          <w:lang w:val="el-GR"/>
        </w:rPr>
        <w:t>Η παράγραφος 4.7.3.7.2 συμπληρώνεται στο τέλος της με την ακόλουθη πρόταση:</w:t>
      </w:r>
    </w:p>
    <w:p w:rsidR="00080FF6" w:rsidRPr="00080FF6" w:rsidRDefault="00080FF6" w:rsidP="00080FF6">
      <w:pPr>
        <w:pStyle w:val="aa"/>
        <w:tabs>
          <w:tab w:val="left" w:pos="720"/>
        </w:tabs>
        <w:spacing w:after="0"/>
        <w:ind w:left="0"/>
        <w:rPr>
          <w:lang w:val="el-GR"/>
        </w:rPr>
      </w:pPr>
    </w:p>
    <w:p w:rsidR="000D5C92" w:rsidRDefault="000D5C92" w:rsidP="00080FF6">
      <w:pPr>
        <w:spacing w:after="0"/>
        <w:jc w:val="both"/>
        <w:rPr>
          <w:lang w:val="el-GR"/>
        </w:rPr>
      </w:pPr>
      <w:r w:rsidRPr="00950CAB">
        <w:rPr>
          <w:lang w:val="el-GR"/>
        </w:rPr>
        <w:t>«Η λειτουργία του συστήματος αφύγρανσης/παροχής ξηρού αέρα πραγματοποιείται με σβηστές μηχανές και χωρίς παρουσία καυσαερίων στον χώρο. Σε περίπτωση εκκίνησης μηχανών/παρουσίας καυσαερίων, η λειτουργία της μονάδας αφύγρανσης διακόπτεται σύμφωνα με τις οδηγίες του κατασκευαστή.»</w:t>
      </w:r>
    </w:p>
    <w:p w:rsidR="00080FF6" w:rsidRPr="00950CAB" w:rsidRDefault="00080FF6" w:rsidP="00080FF6">
      <w:pPr>
        <w:spacing w:after="0"/>
        <w:jc w:val="both"/>
        <w:rPr>
          <w:lang w:val="el-GR"/>
        </w:rPr>
      </w:pPr>
    </w:p>
    <w:p w:rsidR="009F13DF" w:rsidRDefault="00ED35C6" w:rsidP="00080FF6">
      <w:pPr>
        <w:pStyle w:val="aa"/>
        <w:numPr>
          <w:ilvl w:val="0"/>
          <w:numId w:val="10"/>
        </w:numPr>
        <w:spacing w:after="0"/>
        <w:ind w:hanging="720"/>
        <w:rPr>
          <w:lang w:val="el-GR"/>
        </w:rPr>
      </w:pPr>
      <w:r w:rsidRPr="00080FF6">
        <w:rPr>
          <w:lang w:val="el-GR"/>
        </w:rPr>
        <w:t>Η παράγραφος 4.7.3.8 αντικαθίσταται από την ακόλουθη:</w:t>
      </w:r>
    </w:p>
    <w:p w:rsidR="00080FF6" w:rsidRPr="00080FF6" w:rsidRDefault="00080FF6" w:rsidP="00080FF6">
      <w:pPr>
        <w:pStyle w:val="aa"/>
        <w:spacing w:after="0"/>
        <w:rPr>
          <w:lang w:val="el-GR"/>
        </w:rPr>
      </w:pPr>
    </w:p>
    <w:p w:rsidR="00080FF6" w:rsidRDefault="00ED35C6" w:rsidP="00080FF6">
      <w:pPr>
        <w:tabs>
          <w:tab w:val="left" w:pos="1440"/>
        </w:tabs>
        <w:spacing w:after="0"/>
        <w:jc w:val="both"/>
        <w:rPr>
          <w:lang w:val="el-GR"/>
        </w:rPr>
      </w:pPr>
      <w:r w:rsidRPr="00950CAB">
        <w:rPr>
          <w:lang w:val="el-GR"/>
        </w:rPr>
        <w:t>«4.7.3.8</w:t>
      </w:r>
      <w:r w:rsidR="00080FF6">
        <w:rPr>
          <w:lang w:val="el-GR"/>
        </w:rPr>
        <w:tab/>
      </w:r>
      <w:r w:rsidRPr="00950CAB">
        <w:rPr>
          <w:lang w:val="el-GR"/>
        </w:rPr>
        <w:t>Εσωτερικά του δυσμενέστερου/πιο απομακρυσμένου άρματος</w:t>
      </w:r>
      <w:r w:rsidR="000D5C92">
        <w:rPr>
          <w:lang w:val="el-GR"/>
        </w:rPr>
        <w:t xml:space="preserve"> ή Α/Κ πυροβόλου </w:t>
      </w:r>
      <w:r w:rsidR="000D5C92">
        <w:t>PzH</w:t>
      </w:r>
      <w:r w:rsidR="000D5C92" w:rsidRPr="000D5C92">
        <w:rPr>
          <w:lang w:val="el-GR"/>
        </w:rPr>
        <w:t xml:space="preserve"> 2000</w:t>
      </w:r>
      <w:r w:rsidR="000D5C92">
        <w:t>GR</w:t>
      </w:r>
      <w:r w:rsidRPr="00950CAB">
        <w:rPr>
          <w:lang w:val="el-GR"/>
        </w:rPr>
        <w:t xml:space="preserve"> στον όρχο, τοποθετείται σε κατάλληλη θέση ενσύρματος κύριος αισθητήρας υγρασίας (</w:t>
      </w:r>
      <w:r>
        <w:t>master</w:t>
      </w:r>
      <w:r w:rsidRPr="00950CAB">
        <w:rPr>
          <w:lang w:val="el-GR"/>
        </w:rPr>
        <w:t>) και υλοποιούνται οι ηλεκτρικές συνδέσεις του με τη μονάδα/πίνακα ελέγχου του αφυγραντήρα, ώστε να υπάρχει δυνατότητα αυτόματης ρύθμισης επιπέδου υγρασίας εντός των αρμάτων</w:t>
      </w:r>
      <w:r w:rsidR="000D5C92" w:rsidRPr="000D5C92">
        <w:rPr>
          <w:lang w:val="el-GR"/>
        </w:rPr>
        <w:t xml:space="preserve"> </w:t>
      </w:r>
      <w:r w:rsidR="000D5C92">
        <w:rPr>
          <w:lang w:val="el-GR"/>
        </w:rPr>
        <w:t xml:space="preserve">ή Α/Κ πυροβόλων </w:t>
      </w:r>
      <w:r w:rsidR="000D5C92">
        <w:t>PzH</w:t>
      </w:r>
      <w:r w:rsidR="000D5C92" w:rsidRPr="000D5C92">
        <w:rPr>
          <w:lang w:val="el-GR"/>
        </w:rPr>
        <w:t xml:space="preserve"> 2000</w:t>
      </w:r>
      <w:r w:rsidR="000D5C92">
        <w:t>GR</w:t>
      </w:r>
      <w:r w:rsidRPr="00950CAB">
        <w:rPr>
          <w:lang w:val="el-GR"/>
        </w:rPr>
        <w:t>. Προβλέπεται δυνατότητα μεταφερόμενης μέτρησης για περιοδικούς ελέγχους και/ή κατά την έναρξη λειτουργίας/παραλαβή.</w:t>
      </w:r>
    </w:p>
    <w:p w:rsidR="009F13DF" w:rsidRDefault="00ED35C6" w:rsidP="00080FF6">
      <w:pPr>
        <w:tabs>
          <w:tab w:val="left" w:pos="1440"/>
        </w:tabs>
        <w:spacing w:after="0"/>
        <w:jc w:val="both"/>
        <w:rPr>
          <w:lang w:val="el-GR"/>
        </w:rPr>
      </w:pPr>
      <w:r w:rsidRPr="00950CAB">
        <w:rPr>
          <w:lang w:val="el-GR"/>
        </w:rPr>
        <w:t>Επιθυμητό: Η εγκατάσταση αισθητήρα υγρασίας εντός κάθε άρματος, με αντίστοιχη καλωδίωση, εφόσον αυτό είναι τεχνικά εφικτό και οικονομικά αποδεκτό.»</w:t>
      </w:r>
    </w:p>
    <w:p w:rsidR="00080FF6" w:rsidRDefault="00080FF6" w:rsidP="00080FF6">
      <w:pPr>
        <w:tabs>
          <w:tab w:val="left" w:pos="1440"/>
        </w:tabs>
        <w:spacing w:after="0"/>
        <w:jc w:val="both"/>
        <w:rPr>
          <w:lang w:val="el-GR"/>
        </w:rPr>
      </w:pPr>
    </w:p>
    <w:p w:rsidR="00DC074E" w:rsidRDefault="00DC074E" w:rsidP="00DC074E">
      <w:pPr>
        <w:pStyle w:val="aa"/>
        <w:numPr>
          <w:ilvl w:val="0"/>
          <w:numId w:val="10"/>
        </w:numPr>
        <w:spacing w:after="0"/>
        <w:ind w:hanging="720"/>
        <w:rPr>
          <w:lang w:val="el-GR"/>
        </w:rPr>
      </w:pPr>
      <w:r w:rsidRPr="00080FF6">
        <w:rPr>
          <w:lang w:val="el-GR"/>
        </w:rPr>
        <w:t>Η παράγραφος 4.11.1.3 αντικαθίσταται από την ακόλουθη:</w:t>
      </w:r>
    </w:p>
    <w:p w:rsidR="00DC074E" w:rsidRDefault="00DC074E" w:rsidP="00DC074E">
      <w:pPr>
        <w:pStyle w:val="aa"/>
        <w:spacing w:after="0"/>
        <w:rPr>
          <w:lang w:val="el-GR"/>
        </w:rPr>
      </w:pPr>
    </w:p>
    <w:p w:rsidR="00DC074E" w:rsidRDefault="00DC074E" w:rsidP="00DC074E">
      <w:pPr>
        <w:tabs>
          <w:tab w:val="left" w:pos="1440"/>
        </w:tabs>
        <w:spacing w:after="0"/>
        <w:jc w:val="both"/>
        <w:rPr>
          <w:lang w:val="el-GR"/>
        </w:rPr>
      </w:pPr>
      <w:r w:rsidRPr="00950CAB">
        <w:rPr>
          <w:lang w:val="el-GR"/>
        </w:rPr>
        <w:t>«4.11.1.3</w:t>
      </w:r>
      <w:r>
        <w:rPr>
          <w:lang w:val="el-GR"/>
        </w:rPr>
        <w:tab/>
      </w:r>
      <w:r w:rsidRPr="00950CAB">
        <w:rPr>
          <w:lang w:val="el-GR"/>
        </w:rPr>
        <w:t xml:space="preserve">Μηχανολογικά, ηλεκτρικά και ηλεκτρονικά σχέδια, σε έντυπη </w:t>
      </w:r>
      <w:r>
        <w:rPr>
          <w:lang w:val="el-GR"/>
        </w:rPr>
        <w:t>ή/</w:t>
      </w:r>
      <w:r w:rsidRPr="00950CAB">
        <w:rPr>
          <w:lang w:val="el-GR"/>
        </w:rPr>
        <w:t>και ηλεκτρονική μορφή.»</w:t>
      </w:r>
    </w:p>
    <w:p w:rsidR="00DC074E" w:rsidRDefault="00DC074E" w:rsidP="00DC074E">
      <w:pPr>
        <w:pStyle w:val="aa"/>
        <w:spacing w:after="0"/>
        <w:rPr>
          <w:lang w:val="el-GR"/>
        </w:rPr>
      </w:pPr>
    </w:p>
    <w:p w:rsidR="00DC074E" w:rsidRDefault="00DC074E" w:rsidP="00DC074E">
      <w:pPr>
        <w:pStyle w:val="aa"/>
        <w:spacing w:after="0"/>
        <w:rPr>
          <w:lang w:val="el-GR"/>
        </w:rPr>
      </w:pPr>
    </w:p>
    <w:p w:rsidR="00DC074E" w:rsidRDefault="00DC074E" w:rsidP="00DC074E">
      <w:pPr>
        <w:pStyle w:val="aa"/>
        <w:spacing w:after="0"/>
        <w:rPr>
          <w:lang w:val="el-GR"/>
        </w:rPr>
      </w:pPr>
    </w:p>
    <w:p w:rsidR="00DC074E" w:rsidRDefault="00DC074E" w:rsidP="00DC074E">
      <w:pPr>
        <w:pStyle w:val="aa"/>
        <w:spacing w:after="0"/>
        <w:rPr>
          <w:lang w:val="el-GR"/>
        </w:rPr>
      </w:pPr>
    </w:p>
    <w:p w:rsidR="00DC074E" w:rsidRDefault="00DC074E" w:rsidP="00DC074E">
      <w:pPr>
        <w:pStyle w:val="aa"/>
        <w:spacing w:after="0"/>
        <w:rPr>
          <w:lang w:val="el-GR"/>
        </w:rPr>
      </w:pPr>
    </w:p>
    <w:p w:rsidR="00DC074E" w:rsidRDefault="00DC074E" w:rsidP="00080FF6">
      <w:pPr>
        <w:pStyle w:val="aa"/>
        <w:numPr>
          <w:ilvl w:val="0"/>
          <w:numId w:val="10"/>
        </w:numPr>
        <w:spacing w:after="0"/>
        <w:ind w:hanging="720"/>
        <w:rPr>
          <w:lang w:val="el-GR"/>
        </w:rPr>
      </w:pPr>
      <w:r w:rsidRPr="00C775AE">
        <w:rPr>
          <w:lang w:val="el-GR"/>
        </w:rPr>
        <w:lastRenderedPageBreak/>
        <w:t>Η παράγραφος 4.11.</w:t>
      </w:r>
      <w:r>
        <w:rPr>
          <w:lang w:val="el-GR"/>
        </w:rPr>
        <w:t>3</w:t>
      </w:r>
      <w:r w:rsidRPr="00C775AE">
        <w:rPr>
          <w:lang w:val="el-GR"/>
        </w:rPr>
        <w:t>.3 αντικαθίσταται από την ακόλουθη:</w:t>
      </w:r>
    </w:p>
    <w:p w:rsidR="00080FF6" w:rsidRPr="00080FF6" w:rsidRDefault="00080FF6" w:rsidP="00080FF6">
      <w:pPr>
        <w:pStyle w:val="aa"/>
        <w:spacing w:after="0"/>
        <w:rPr>
          <w:lang w:val="el-GR"/>
        </w:rPr>
      </w:pPr>
    </w:p>
    <w:p w:rsidR="00DC074E" w:rsidRPr="00DC074E" w:rsidRDefault="00C775AE" w:rsidP="00DC074E">
      <w:pPr>
        <w:tabs>
          <w:tab w:val="left" w:pos="1440"/>
        </w:tabs>
        <w:spacing w:after="0"/>
        <w:jc w:val="both"/>
        <w:rPr>
          <w:lang w:val="el-GR"/>
        </w:rPr>
      </w:pPr>
      <w:r w:rsidRPr="00C775AE">
        <w:rPr>
          <w:lang w:val="el-GR"/>
        </w:rPr>
        <w:t>«4.11.</w:t>
      </w:r>
      <w:r w:rsidR="00DC074E">
        <w:rPr>
          <w:lang w:val="el-GR"/>
        </w:rPr>
        <w:t>3.3</w:t>
      </w:r>
      <w:r w:rsidR="00DC074E">
        <w:rPr>
          <w:lang w:val="el-GR"/>
        </w:rPr>
        <w:tab/>
      </w:r>
      <w:r w:rsidR="00DC074E" w:rsidRPr="00DC074E">
        <w:rPr>
          <w:lang w:val="el-GR"/>
        </w:rPr>
        <w:t>Να καταθέσει έγγραφο/κατάλογο υποστήριξης ανταλλακτικών για κάθε μηχάνημα ή συσκευή του προσφερόμενου συστήματος, στον οποίο θα αναφέρονται κατ’ ελάχιστον:</w:t>
      </w:r>
    </w:p>
    <w:p w:rsidR="00DC074E" w:rsidRPr="00DC074E" w:rsidRDefault="00DC074E" w:rsidP="00DC074E">
      <w:pPr>
        <w:tabs>
          <w:tab w:val="left" w:pos="1440"/>
        </w:tabs>
        <w:spacing w:after="0"/>
        <w:jc w:val="both"/>
        <w:rPr>
          <w:lang w:val="el-GR"/>
        </w:rPr>
      </w:pPr>
      <w:r w:rsidRPr="00DC074E">
        <w:rPr>
          <w:lang w:val="el-GR"/>
        </w:rPr>
        <w:t>α. οι κύριες πηγές προμήθειας ανταλλακτικών,</w:t>
      </w:r>
    </w:p>
    <w:p w:rsidR="00DC074E" w:rsidRPr="00DC074E" w:rsidRDefault="00DC074E" w:rsidP="00DC074E">
      <w:pPr>
        <w:tabs>
          <w:tab w:val="left" w:pos="1440"/>
        </w:tabs>
        <w:spacing w:after="0"/>
        <w:jc w:val="both"/>
        <w:rPr>
          <w:lang w:val="el-GR"/>
        </w:rPr>
      </w:pPr>
      <w:r w:rsidRPr="00DC074E">
        <w:rPr>
          <w:lang w:val="el-GR"/>
        </w:rPr>
        <w:t>β. οι κωδικοί κατασκευαστή (όπου εφαρμόζεται),</w:t>
      </w:r>
    </w:p>
    <w:p w:rsidR="00DC074E" w:rsidRPr="00DC074E" w:rsidRDefault="00DC074E" w:rsidP="00DC074E">
      <w:pPr>
        <w:tabs>
          <w:tab w:val="left" w:pos="1440"/>
        </w:tabs>
        <w:spacing w:after="0"/>
        <w:jc w:val="both"/>
        <w:rPr>
          <w:lang w:val="el-GR"/>
        </w:rPr>
      </w:pPr>
      <w:r w:rsidRPr="00DC074E">
        <w:rPr>
          <w:lang w:val="el-GR"/>
        </w:rPr>
        <w:t>γ. οι χρόνοι παράδοσης (lead times) και η διαδικασία παραγγελίας, και</w:t>
      </w:r>
    </w:p>
    <w:p w:rsidR="00DC074E" w:rsidRPr="00DC074E" w:rsidRDefault="00DC074E" w:rsidP="00DC074E">
      <w:pPr>
        <w:tabs>
          <w:tab w:val="left" w:pos="1440"/>
        </w:tabs>
        <w:spacing w:after="0"/>
        <w:jc w:val="both"/>
        <w:rPr>
          <w:lang w:val="el-GR"/>
        </w:rPr>
      </w:pPr>
      <w:r w:rsidRPr="00DC074E">
        <w:rPr>
          <w:lang w:val="el-GR"/>
        </w:rPr>
        <w:t>δ. επιθυμητά πληροφορίες για εναλλακτικές πηγές/ισοδύναμα, όπου αυτά υφίστανται και είναι τεχνικά αποδεκτά.</w:t>
      </w:r>
    </w:p>
    <w:p w:rsidR="00C775AE" w:rsidRDefault="00DC074E" w:rsidP="00DC074E">
      <w:pPr>
        <w:tabs>
          <w:tab w:val="left" w:pos="1440"/>
        </w:tabs>
        <w:spacing w:after="0"/>
        <w:jc w:val="both"/>
        <w:rPr>
          <w:lang w:val="el-GR"/>
        </w:rPr>
      </w:pPr>
      <w:r w:rsidRPr="00DC074E">
        <w:rPr>
          <w:lang w:val="el-GR"/>
        </w:rPr>
        <w:t>Η διάρκεια διαθεσιμότητας ανταλλακτικών δηλώνεται από τον προμηθευτή και τεκμηριώνεται.</w:t>
      </w:r>
      <w:r w:rsidR="00C775AE" w:rsidRPr="00C775AE">
        <w:rPr>
          <w:lang w:val="el-GR"/>
        </w:rPr>
        <w:t>»</w:t>
      </w:r>
    </w:p>
    <w:p w:rsidR="00C775AE" w:rsidRDefault="00C775AE" w:rsidP="00080FF6">
      <w:pPr>
        <w:tabs>
          <w:tab w:val="left" w:pos="1440"/>
        </w:tabs>
        <w:spacing w:after="0"/>
        <w:jc w:val="both"/>
        <w:rPr>
          <w:lang w:val="el-GR"/>
        </w:rPr>
      </w:pPr>
    </w:p>
    <w:p w:rsidR="001A4D48" w:rsidRDefault="001A4D48" w:rsidP="001A4D48">
      <w:pPr>
        <w:pStyle w:val="aa"/>
        <w:numPr>
          <w:ilvl w:val="0"/>
          <w:numId w:val="10"/>
        </w:numPr>
        <w:spacing w:after="0"/>
        <w:ind w:hanging="720"/>
        <w:rPr>
          <w:lang w:val="el-GR"/>
        </w:rPr>
      </w:pPr>
      <w:r w:rsidRPr="00080FF6">
        <w:rPr>
          <w:lang w:val="el-GR"/>
        </w:rPr>
        <w:t xml:space="preserve">Η παράγραφος </w:t>
      </w:r>
      <w:r>
        <w:rPr>
          <w:lang w:val="el-GR"/>
        </w:rPr>
        <w:t>5</w:t>
      </w:r>
      <w:r w:rsidRPr="00080FF6">
        <w:rPr>
          <w:lang w:val="el-GR"/>
        </w:rPr>
        <w:t>.1.3 αντικαθίσταται από την ακόλουθη:</w:t>
      </w:r>
    </w:p>
    <w:p w:rsidR="001A4D48" w:rsidRPr="00080FF6" w:rsidRDefault="001A4D48" w:rsidP="001A4D48">
      <w:pPr>
        <w:pStyle w:val="aa"/>
        <w:spacing w:after="0"/>
        <w:rPr>
          <w:lang w:val="el-GR"/>
        </w:rPr>
      </w:pPr>
    </w:p>
    <w:p w:rsidR="001A4D48" w:rsidRDefault="001A4D48" w:rsidP="001A4D48">
      <w:pPr>
        <w:tabs>
          <w:tab w:val="left" w:pos="1440"/>
        </w:tabs>
        <w:spacing w:after="0"/>
        <w:jc w:val="both"/>
        <w:rPr>
          <w:lang w:val="el-GR"/>
        </w:rPr>
      </w:pPr>
      <w:r w:rsidRPr="00950CAB">
        <w:rPr>
          <w:lang w:val="el-GR"/>
        </w:rPr>
        <w:t>«</w:t>
      </w:r>
      <w:r>
        <w:rPr>
          <w:lang w:val="el-GR"/>
        </w:rPr>
        <w:t>5</w:t>
      </w:r>
      <w:r w:rsidRPr="00950CAB">
        <w:rPr>
          <w:lang w:val="el-GR"/>
        </w:rPr>
        <w:t>.1.3</w:t>
      </w:r>
      <w:r>
        <w:rPr>
          <w:lang w:val="el-GR"/>
        </w:rPr>
        <w:tab/>
      </w:r>
      <w:r w:rsidRPr="001A4D48">
        <w:rPr>
          <w:lang w:val="el-GR"/>
        </w:rPr>
        <w:t xml:space="preserve">Αντίγραφο ισχύοντος Πιστοποιητικού Συμμόρφωσης Συστήματος Διαχείρισης της Ποιότητας κατά </w:t>
      </w:r>
      <w:r w:rsidRPr="001A4D48">
        <w:rPr>
          <w:rStyle w:val="af1"/>
          <w:b w:val="0"/>
        </w:rPr>
        <w:t>ISO</w:t>
      </w:r>
      <w:r w:rsidRPr="001A4D48">
        <w:rPr>
          <w:rStyle w:val="af1"/>
          <w:b w:val="0"/>
          <w:lang w:val="el-GR"/>
        </w:rPr>
        <w:t xml:space="preserve"> 9001</w:t>
      </w:r>
      <w:r w:rsidRPr="001A4D48">
        <w:rPr>
          <w:lang w:val="el-GR"/>
        </w:rPr>
        <w:t xml:space="preserve">, για το δηλωθέν εργοστάσιο/βιοτεχνία κατασκευής των μηχανημάτων/υλικών του προσφερόμενου Συστήματος, </w:t>
      </w:r>
      <w:r w:rsidRPr="001A4D48">
        <w:rPr>
          <w:rStyle w:val="af1"/>
          <w:b w:val="0"/>
          <w:lang w:val="el-GR"/>
        </w:rPr>
        <w:t>ή Υπεύθυνη Δήλωση</w:t>
      </w:r>
      <w:r w:rsidRPr="001A4D48">
        <w:rPr>
          <w:lang w:val="el-GR"/>
        </w:rPr>
        <w:t xml:space="preserve"> του προσφέροντος/κατασκευαστή ότι το δηλωθέν εργοστάσιο/βιοτεχνία εφαρμόζει Σύστημα Διαχείρισης Ποιότητας κατά </w:t>
      </w:r>
      <w:r w:rsidRPr="001A4D48">
        <w:t>ISO</w:t>
      </w:r>
      <w:r w:rsidRPr="001A4D48">
        <w:rPr>
          <w:lang w:val="el-GR"/>
        </w:rPr>
        <w:t xml:space="preserve"> 9001 για την κατασκευή των προσφερόμενων μηχανημάτων/υλικών.</w:t>
      </w:r>
    </w:p>
    <w:p w:rsidR="001A4D48" w:rsidRPr="001A4D48" w:rsidRDefault="001A4D48" w:rsidP="001A4D48">
      <w:pPr>
        <w:tabs>
          <w:tab w:val="left" w:pos="1440"/>
        </w:tabs>
        <w:spacing w:after="0"/>
        <w:jc w:val="both"/>
        <w:rPr>
          <w:lang w:val="el-GR"/>
        </w:rPr>
      </w:pPr>
      <w:r w:rsidRPr="001A4D48">
        <w:rPr>
          <w:lang w:val="el-GR"/>
        </w:rPr>
        <w:t xml:space="preserve">Σε περίπτωση προσκόμισης πιστοποιητικού, αυτό θα έχει εκδοθεί από φορέα διαπιστευμένο από το </w:t>
      </w:r>
      <w:r w:rsidRPr="001A4D48">
        <w:rPr>
          <w:rStyle w:val="af1"/>
          <w:b w:val="0"/>
          <w:lang w:val="el-GR"/>
        </w:rPr>
        <w:t>ΕΣΥΔ</w:t>
      </w:r>
      <w:r w:rsidRPr="001A4D48">
        <w:rPr>
          <w:b/>
          <w:lang w:val="el-GR"/>
        </w:rPr>
        <w:t xml:space="preserve"> </w:t>
      </w:r>
      <w:r w:rsidRPr="001A4D48">
        <w:rPr>
          <w:lang w:val="el-GR"/>
        </w:rPr>
        <w:t>ή άλλο φορέα διαπίστευσης που μετέχει σε Συμφωνία Αμοιβαίας Ισότιμης Αναγνώρισης με το ΕΣΥΔ σχετικά με την Πιστοποίηση Συστημάτων Διαχείρισης της Ποιότητας.»</w:t>
      </w:r>
    </w:p>
    <w:p w:rsidR="001A4D48" w:rsidRDefault="001A4D48" w:rsidP="00080FF6">
      <w:pPr>
        <w:tabs>
          <w:tab w:val="left" w:pos="1440"/>
        </w:tabs>
        <w:spacing w:after="0"/>
        <w:jc w:val="both"/>
        <w:rPr>
          <w:lang w:val="el-GR"/>
        </w:rPr>
      </w:pPr>
    </w:p>
    <w:p w:rsidR="001A4D48" w:rsidRPr="001A4D48" w:rsidRDefault="00CE7528" w:rsidP="001A4D48">
      <w:pPr>
        <w:pStyle w:val="aa"/>
        <w:numPr>
          <w:ilvl w:val="0"/>
          <w:numId w:val="10"/>
        </w:numPr>
        <w:tabs>
          <w:tab w:val="left" w:pos="1440"/>
        </w:tabs>
        <w:spacing w:after="0"/>
        <w:ind w:hanging="720"/>
        <w:jc w:val="both"/>
        <w:rPr>
          <w:lang w:val="el-GR"/>
        </w:rPr>
      </w:pPr>
      <w:r>
        <w:rPr>
          <w:lang w:val="el-GR"/>
        </w:rPr>
        <w:t>Η παράγραφος 5.1.4</w:t>
      </w:r>
      <w:r w:rsidR="001A4D48" w:rsidRPr="001A4D48">
        <w:rPr>
          <w:lang w:val="el-GR"/>
        </w:rPr>
        <w:t xml:space="preserve"> αντικαθίσταται από την ακόλουθη:</w:t>
      </w:r>
    </w:p>
    <w:p w:rsidR="001A4D48" w:rsidRDefault="001A4D48" w:rsidP="00080FF6">
      <w:pPr>
        <w:tabs>
          <w:tab w:val="left" w:pos="1440"/>
        </w:tabs>
        <w:spacing w:after="0"/>
        <w:jc w:val="both"/>
        <w:rPr>
          <w:lang w:val="el-GR"/>
        </w:rPr>
      </w:pPr>
    </w:p>
    <w:p w:rsidR="00CE7528" w:rsidRDefault="00CE7528" w:rsidP="00080FF6">
      <w:pPr>
        <w:tabs>
          <w:tab w:val="left" w:pos="1440"/>
        </w:tabs>
        <w:spacing w:after="0"/>
        <w:jc w:val="both"/>
        <w:rPr>
          <w:lang w:val="el-GR"/>
        </w:rPr>
      </w:pPr>
      <w:r w:rsidRPr="00CE7528">
        <w:rPr>
          <w:lang w:val="el-GR"/>
        </w:rPr>
        <w:t>«</w:t>
      </w:r>
      <w:r w:rsidR="001A4D48" w:rsidRPr="00CE7528">
        <w:rPr>
          <w:rStyle w:val="af1"/>
          <w:b w:val="0"/>
          <w:lang w:val="el-GR"/>
        </w:rPr>
        <w:t>5.1.4</w:t>
      </w:r>
      <w:r w:rsidR="00C775AE">
        <w:rPr>
          <w:rStyle w:val="af1"/>
          <w:b w:val="0"/>
          <w:lang w:val="el-GR"/>
        </w:rPr>
        <w:tab/>
      </w:r>
      <w:r w:rsidR="001A4D48" w:rsidRPr="001A4D48">
        <w:rPr>
          <w:lang w:val="el-GR"/>
        </w:rPr>
        <w:t>Δελτίο Δεδομένων Ασφαλείας (</w:t>
      </w:r>
      <w:r w:rsidR="001A4D48">
        <w:t>Safety</w:t>
      </w:r>
      <w:r w:rsidR="001A4D48" w:rsidRPr="001A4D48">
        <w:rPr>
          <w:lang w:val="el-GR"/>
        </w:rPr>
        <w:t xml:space="preserve"> </w:t>
      </w:r>
      <w:r w:rsidR="001A4D48">
        <w:t>Data</w:t>
      </w:r>
      <w:r w:rsidR="001A4D48" w:rsidRPr="001A4D48">
        <w:rPr>
          <w:lang w:val="el-GR"/>
        </w:rPr>
        <w:t xml:space="preserve"> </w:t>
      </w:r>
      <w:r w:rsidR="001A4D48">
        <w:t>Sheet</w:t>
      </w:r>
      <w:r w:rsidR="001A4D48" w:rsidRPr="001A4D48">
        <w:rPr>
          <w:lang w:val="el-GR"/>
        </w:rPr>
        <w:t xml:space="preserve"> – </w:t>
      </w:r>
      <w:r w:rsidR="001A4D48">
        <w:t>SDS</w:t>
      </w:r>
      <w:r w:rsidR="001A4D48" w:rsidRPr="001A4D48">
        <w:rPr>
          <w:lang w:val="el-GR"/>
        </w:rPr>
        <w:t>/</w:t>
      </w:r>
      <w:r w:rsidR="001A4D48">
        <w:t>MSDS</w:t>
      </w:r>
      <w:r w:rsidR="001A4D48" w:rsidRPr="001A4D48">
        <w:rPr>
          <w:lang w:val="el-GR"/>
        </w:rPr>
        <w:t xml:space="preserve">), </w:t>
      </w:r>
      <w:r w:rsidR="001A4D48" w:rsidRPr="00CE7528">
        <w:rPr>
          <w:rStyle w:val="af1"/>
          <w:b w:val="0"/>
          <w:lang w:val="el-GR"/>
        </w:rPr>
        <w:t>όπου εφαρμόζεται</w:t>
      </w:r>
      <w:r w:rsidR="001A4D48" w:rsidRPr="001A4D48">
        <w:rPr>
          <w:lang w:val="el-GR"/>
        </w:rPr>
        <w:t>, για κάθε χημικό προϊόν/μείγμα που προμηθεύεται ή χρησιμοποιείται στο πλαίσιο λειτουργίας/συντήρησης του προσφερόμενου Συστήματος (π.χ. αναλώσιμα, λιπαντικά, ψυκτικά, καθαριστικά κ.λπ.).</w:t>
      </w:r>
    </w:p>
    <w:p w:rsidR="001A4D48" w:rsidRPr="001A4D48" w:rsidRDefault="001A4D48" w:rsidP="00080FF6">
      <w:pPr>
        <w:tabs>
          <w:tab w:val="left" w:pos="1440"/>
        </w:tabs>
        <w:spacing w:after="0"/>
        <w:jc w:val="both"/>
        <w:rPr>
          <w:lang w:val="el-GR"/>
        </w:rPr>
      </w:pPr>
      <w:r w:rsidRPr="001A4D48">
        <w:rPr>
          <w:lang w:val="el-GR"/>
        </w:rPr>
        <w:t xml:space="preserve">Σε περίπτωση που δεν υφίσταται </w:t>
      </w:r>
      <w:r>
        <w:t>SDS</w:t>
      </w:r>
      <w:r w:rsidRPr="001A4D48">
        <w:rPr>
          <w:lang w:val="el-GR"/>
        </w:rPr>
        <w:t>/</w:t>
      </w:r>
      <w:r>
        <w:t>MSDS</w:t>
      </w:r>
      <w:r w:rsidRPr="001A4D48">
        <w:rPr>
          <w:lang w:val="el-GR"/>
        </w:rPr>
        <w:t xml:space="preserve"> για το προσφερόμενο υλικό/είδος (λόγω μη υπαγωγής σε χημική ταξινόμηση), </w:t>
      </w:r>
      <w:r w:rsidRPr="00CE7528">
        <w:rPr>
          <w:rStyle w:val="af1"/>
          <w:b w:val="0"/>
          <w:lang w:val="el-GR"/>
        </w:rPr>
        <w:t>αρκεί υπεύθυνη δήλωση</w:t>
      </w:r>
      <w:r w:rsidRPr="001A4D48">
        <w:rPr>
          <w:lang w:val="el-GR"/>
        </w:rPr>
        <w:t xml:space="preserve"> του κατασκευαστή/προμηθευτή ότι δεν απαιτείται έκδοση </w:t>
      </w:r>
      <w:r>
        <w:t>SDS</w:t>
      </w:r>
      <w:r w:rsidRPr="001A4D48">
        <w:rPr>
          <w:lang w:val="el-GR"/>
        </w:rPr>
        <w:t>/</w:t>
      </w:r>
      <w:r>
        <w:t>MSDS</w:t>
      </w:r>
      <w:r w:rsidRPr="001A4D48">
        <w:rPr>
          <w:lang w:val="el-GR"/>
        </w:rPr>
        <w:t xml:space="preserve">, με αναφορά στα σχετικά αναλώσιμα/ουσίες (εφόσον υπάρχουν) για τα οποία θα προσκομισθούν </w:t>
      </w:r>
      <w:r>
        <w:t>SDS</w:t>
      </w:r>
      <w:r w:rsidRPr="001A4D48">
        <w:rPr>
          <w:lang w:val="el-GR"/>
        </w:rPr>
        <w:t>/</w:t>
      </w:r>
      <w:r>
        <w:t>MSDS</w:t>
      </w:r>
      <w:r w:rsidRPr="001A4D48">
        <w:rPr>
          <w:lang w:val="el-GR"/>
        </w:rPr>
        <w:t>.</w:t>
      </w:r>
      <w:r w:rsidR="00D02238" w:rsidRPr="00950CAB">
        <w:rPr>
          <w:lang w:val="el-GR"/>
        </w:rPr>
        <w:t>»</w:t>
      </w:r>
    </w:p>
    <w:p w:rsidR="001A4D48" w:rsidRDefault="001A4D48" w:rsidP="00080FF6">
      <w:pPr>
        <w:tabs>
          <w:tab w:val="left" w:pos="1440"/>
        </w:tabs>
        <w:spacing w:after="0"/>
        <w:jc w:val="both"/>
        <w:rPr>
          <w:lang w:val="el-GR"/>
        </w:rPr>
      </w:pPr>
    </w:p>
    <w:p w:rsidR="00DC074E" w:rsidRDefault="00DC074E" w:rsidP="00080FF6">
      <w:pPr>
        <w:tabs>
          <w:tab w:val="left" w:pos="1440"/>
        </w:tabs>
        <w:spacing w:after="0"/>
        <w:jc w:val="both"/>
        <w:rPr>
          <w:lang w:val="el-GR"/>
        </w:rPr>
      </w:pPr>
    </w:p>
    <w:p w:rsidR="00DC074E" w:rsidRDefault="00DC074E" w:rsidP="00080FF6">
      <w:pPr>
        <w:tabs>
          <w:tab w:val="left" w:pos="1440"/>
        </w:tabs>
        <w:spacing w:after="0"/>
        <w:jc w:val="both"/>
        <w:rPr>
          <w:lang w:val="el-GR"/>
        </w:rPr>
      </w:pPr>
    </w:p>
    <w:p w:rsidR="00C775AE" w:rsidRPr="00C775AE" w:rsidRDefault="00C775AE" w:rsidP="00C775AE">
      <w:pPr>
        <w:spacing w:after="0"/>
        <w:rPr>
          <w:lang w:val="el-GR"/>
        </w:rPr>
      </w:pPr>
      <w:r w:rsidRPr="00C775AE">
        <w:rPr>
          <w:lang w:val="el-GR"/>
        </w:rPr>
        <w:lastRenderedPageBreak/>
        <w:t>1</w:t>
      </w:r>
      <w:r w:rsidR="00DC074E">
        <w:rPr>
          <w:lang w:val="el-GR"/>
        </w:rPr>
        <w:t>7</w:t>
      </w:r>
      <w:r>
        <w:rPr>
          <w:lang w:val="el-GR"/>
        </w:rPr>
        <w:t>.</w:t>
      </w:r>
      <w:r>
        <w:rPr>
          <w:lang w:val="el-GR"/>
        </w:rPr>
        <w:tab/>
        <w:t>Η παράγραφος 5.2</w:t>
      </w:r>
      <w:r w:rsidRPr="00C775AE">
        <w:rPr>
          <w:lang w:val="el-GR"/>
        </w:rPr>
        <w:t>.4</w:t>
      </w:r>
      <w:r>
        <w:rPr>
          <w:lang w:val="el-GR"/>
        </w:rPr>
        <w:t>.7</w:t>
      </w:r>
      <w:r w:rsidRPr="00C775AE">
        <w:rPr>
          <w:lang w:val="el-GR"/>
        </w:rPr>
        <w:t xml:space="preserve"> αντικαθίσταται από την ακόλουθη:</w:t>
      </w:r>
    </w:p>
    <w:p w:rsidR="00C775AE" w:rsidRDefault="00C775AE" w:rsidP="00C775AE">
      <w:pPr>
        <w:tabs>
          <w:tab w:val="left" w:pos="1440"/>
        </w:tabs>
        <w:spacing w:after="0"/>
        <w:jc w:val="both"/>
        <w:rPr>
          <w:lang w:val="el-GR"/>
        </w:rPr>
      </w:pPr>
    </w:p>
    <w:p w:rsidR="00C775AE" w:rsidRPr="00C775AE" w:rsidRDefault="00C775AE" w:rsidP="00C775AE">
      <w:pPr>
        <w:tabs>
          <w:tab w:val="left" w:pos="1440"/>
        </w:tabs>
        <w:spacing w:after="0"/>
        <w:jc w:val="both"/>
        <w:rPr>
          <w:lang w:val="el-GR"/>
        </w:rPr>
      </w:pPr>
      <w:r w:rsidRPr="00CE7528">
        <w:rPr>
          <w:lang w:val="el-GR"/>
        </w:rPr>
        <w:t>«</w:t>
      </w:r>
      <w:r>
        <w:rPr>
          <w:lang w:val="el-GR"/>
        </w:rPr>
        <w:t>5.2.4.7</w:t>
      </w:r>
      <w:r>
        <w:rPr>
          <w:lang w:val="el-GR"/>
        </w:rPr>
        <w:tab/>
      </w:r>
      <w:r w:rsidRPr="00C775AE">
        <w:rPr>
          <w:lang w:val="el-GR"/>
        </w:rPr>
        <w:t>Κατάλογος με τις κύριες πηγές προμήθειας ανταλλακτικών για κάθε μηχάνημα ή συσκευή που περιλαμβάνεται στην εγκατάσταση του προσφερόμενου συστήματος (§4.11.3.3), καθώς και στοιχεία υποστήριξης ανταλλακτικών (ενδεικτικά: κωδικοί</w:t>
      </w:r>
      <w:r>
        <w:rPr>
          <w:lang w:val="el-GR"/>
        </w:rPr>
        <w:t xml:space="preserve"> κατασκευαστή, χρόνοι παράδοσης</w:t>
      </w:r>
      <w:r w:rsidRPr="00C775AE">
        <w:rPr>
          <w:lang w:val="el-GR"/>
        </w:rPr>
        <w:t xml:space="preserve"> και διαδικασία παραγγελίας).</w:t>
      </w:r>
    </w:p>
    <w:p w:rsidR="00C775AE" w:rsidRPr="00C775AE" w:rsidRDefault="00C775AE" w:rsidP="00C775AE">
      <w:pPr>
        <w:tabs>
          <w:tab w:val="left" w:pos="1440"/>
        </w:tabs>
        <w:spacing w:after="0"/>
        <w:jc w:val="both"/>
        <w:rPr>
          <w:lang w:val="el-GR"/>
        </w:rPr>
      </w:pPr>
      <w:r w:rsidRPr="00C775AE">
        <w:rPr>
          <w:lang w:val="el-GR"/>
        </w:rPr>
        <w:t>Επιθυμητό είναι να παρέχονται πληροφορίες για εναλλακτικές πηγές/ισοδύναμα, όπου αυτά υφίστανται και είναι τεχνικά αποδεκτά.</w:t>
      </w:r>
    </w:p>
    <w:p w:rsidR="00C775AE" w:rsidRDefault="00C775AE" w:rsidP="00C775AE">
      <w:pPr>
        <w:tabs>
          <w:tab w:val="left" w:pos="1440"/>
        </w:tabs>
        <w:spacing w:after="0"/>
        <w:jc w:val="both"/>
        <w:rPr>
          <w:lang w:val="el-GR"/>
        </w:rPr>
      </w:pPr>
      <w:r w:rsidRPr="00C775AE">
        <w:rPr>
          <w:lang w:val="el-GR"/>
        </w:rPr>
        <w:t>Η διάρκεια διαθεσιμότητας ανταλλακτικών δηλώνεται από τ</w:t>
      </w:r>
      <w:r>
        <w:rPr>
          <w:lang w:val="el-GR"/>
        </w:rPr>
        <w:t>ον προμηθευτή και τεκμηριώνεται</w:t>
      </w:r>
      <w:r w:rsidRPr="00C775AE">
        <w:rPr>
          <w:lang w:val="el-GR"/>
        </w:rPr>
        <w:t>.</w:t>
      </w:r>
      <w:r w:rsidRPr="00950CAB">
        <w:rPr>
          <w:lang w:val="el-GR"/>
        </w:rPr>
        <w:t>»</w:t>
      </w:r>
    </w:p>
    <w:p w:rsidR="00C775AE" w:rsidRDefault="00C775AE" w:rsidP="00080FF6">
      <w:pPr>
        <w:tabs>
          <w:tab w:val="left" w:pos="1440"/>
        </w:tabs>
        <w:spacing w:after="0"/>
        <w:jc w:val="both"/>
        <w:rPr>
          <w:lang w:val="el-GR"/>
        </w:rPr>
      </w:pPr>
    </w:p>
    <w:p w:rsidR="00080FF6" w:rsidRPr="00950CAB" w:rsidRDefault="00080FF6" w:rsidP="00080FF6">
      <w:pPr>
        <w:tabs>
          <w:tab w:val="left" w:pos="1440"/>
        </w:tabs>
        <w:spacing w:after="0"/>
        <w:rPr>
          <w:lang w:val="el-GR"/>
        </w:rPr>
      </w:pPr>
    </w:p>
    <w:p w:rsidR="009F13DF" w:rsidRPr="00950CAB" w:rsidRDefault="009F13DF">
      <w:pPr>
        <w:rPr>
          <w:lang w:val="el-GR"/>
        </w:rPr>
        <w:sectPr w:rsidR="009F13DF" w:rsidRPr="00950CAB" w:rsidSect="00E357D1">
          <w:headerReference w:type="first" r:id="rId9"/>
          <w:pgSz w:w="12240" w:h="15840"/>
          <w:pgMar w:top="1440" w:right="1440" w:bottom="1440" w:left="1440" w:header="720" w:footer="720" w:gutter="0"/>
          <w:cols w:space="720"/>
          <w:docGrid w:linePitch="360"/>
        </w:sectPr>
      </w:pPr>
    </w:p>
    <w:p w:rsidR="009F13DF" w:rsidRPr="00950CAB" w:rsidRDefault="00ED35C6" w:rsidP="00080FF6">
      <w:pPr>
        <w:spacing w:after="0"/>
        <w:jc w:val="center"/>
        <w:rPr>
          <w:lang w:val="el-GR"/>
        </w:rPr>
      </w:pPr>
      <w:r w:rsidRPr="00950CAB">
        <w:rPr>
          <w:b/>
          <w:sz w:val="26"/>
          <w:lang w:val="el-GR"/>
        </w:rPr>
        <w:lastRenderedPageBreak/>
        <w:t>ΕΓΚΡΙΣΗ</w:t>
      </w:r>
    </w:p>
    <w:p w:rsidR="009F13DF" w:rsidRPr="00950CAB" w:rsidRDefault="00ED35C6" w:rsidP="00080FF6">
      <w:pPr>
        <w:spacing w:after="120"/>
        <w:jc w:val="center"/>
        <w:rPr>
          <w:lang w:val="el-GR"/>
        </w:rPr>
      </w:pPr>
      <w:r w:rsidRPr="00950CAB">
        <w:rPr>
          <w:b/>
          <w:sz w:val="26"/>
          <w:lang w:val="el-GR"/>
        </w:rPr>
        <w:t>ΤΕΧΝΙΚΗΣ ΠΡΟΔΙΑΓΡΑΦΗΣ</w:t>
      </w:r>
    </w:p>
    <w:p w:rsidR="00080FF6" w:rsidRDefault="00ED35C6" w:rsidP="00080FF6">
      <w:pPr>
        <w:spacing w:after="0"/>
        <w:jc w:val="center"/>
        <w:rPr>
          <w:lang w:val="el-GR"/>
        </w:rPr>
      </w:pPr>
      <w:r w:rsidRPr="00950CAB">
        <w:rPr>
          <w:lang w:val="el-GR"/>
        </w:rPr>
        <w:t xml:space="preserve">ΠΕΔ - Α </w:t>
      </w:r>
      <w:r w:rsidR="00080FF6">
        <w:rPr>
          <w:lang w:val="el-GR"/>
        </w:rPr>
        <w:t>–</w:t>
      </w:r>
      <w:r w:rsidRPr="00950CAB">
        <w:rPr>
          <w:lang w:val="el-GR"/>
        </w:rPr>
        <w:t xml:space="preserve"> 00110</w:t>
      </w:r>
    </w:p>
    <w:p w:rsidR="009F13DF" w:rsidRPr="00950CAB" w:rsidRDefault="00ED35C6" w:rsidP="00080FF6">
      <w:pPr>
        <w:spacing w:after="0"/>
        <w:jc w:val="center"/>
        <w:rPr>
          <w:lang w:val="el-GR"/>
        </w:rPr>
      </w:pPr>
      <w:r w:rsidRPr="00950CAB">
        <w:rPr>
          <w:lang w:val="el-GR"/>
        </w:rPr>
        <w:t>ΕΚΔΟΣΗ 2</w:t>
      </w:r>
      <w:r w:rsidRPr="00080FF6">
        <w:rPr>
          <w:vertAlign w:val="superscript"/>
          <w:lang w:val="el-GR"/>
        </w:rPr>
        <w:t>η</w:t>
      </w:r>
    </w:p>
    <w:p w:rsidR="009F13DF" w:rsidRPr="00950CAB" w:rsidRDefault="00ED35C6" w:rsidP="00080FF6">
      <w:pPr>
        <w:spacing w:after="240"/>
        <w:jc w:val="center"/>
        <w:rPr>
          <w:lang w:val="el-GR"/>
        </w:rPr>
      </w:pPr>
      <w:r w:rsidRPr="00950CAB">
        <w:rPr>
          <w:lang w:val="el-GR"/>
        </w:rPr>
        <w:t>ΤΡΟΠΟΠΟΙΗΣΗ 1</w:t>
      </w:r>
      <w:r w:rsidRPr="00080FF6">
        <w:rPr>
          <w:vertAlign w:val="superscript"/>
          <w:lang w:val="el-GR"/>
        </w:rPr>
        <w:t>η</w:t>
      </w:r>
    </w:p>
    <w:p w:rsidR="00080FF6" w:rsidRDefault="00080FF6">
      <w:pPr>
        <w:spacing w:after="0"/>
        <w:rPr>
          <w:b/>
          <w:lang w:val="el-GR"/>
        </w:rPr>
      </w:pPr>
    </w:p>
    <w:p w:rsidR="009F13DF" w:rsidRDefault="00ED35C6">
      <w:pPr>
        <w:spacing w:after="0"/>
        <w:rPr>
          <w:b/>
          <w:lang w:val="el-GR"/>
        </w:rPr>
      </w:pPr>
      <w:r w:rsidRPr="00950CAB">
        <w:rPr>
          <w:b/>
          <w:lang w:val="el-GR"/>
        </w:rPr>
        <w:t>ΣΥΝΤΑΞΗ</w:t>
      </w:r>
    </w:p>
    <w:p w:rsidR="00763AC4" w:rsidRPr="00950CAB" w:rsidRDefault="00763AC4">
      <w:pPr>
        <w:spacing w:after="0"/>
        <w:rPr>
          <w:lang w:val="el-GR"/>
        </w:rPr>
      </w:pPr>
    </w:p>
    <w:p w:rsidR="009F13DF" w:rsidRDefault="00A303EB">
      <w:pPr>
        <w:rPr>
          <w:lang w:val="el-GR"/>
        </w:rPr>
      </w:pPr>
      <w:r>
        <w:rPr>
          <w:lang w:val="el-GR"/>
        </w:rPr>
        <w:t>Επίλαρχος Στυλιανός Δεδελός, Επιτελής ΓΕΣ/ΔΙΤ/2α</w:t>
      </w:r>
      <w:bookmarkStart w:id="0" w:name="_GoBack"/>
      <w:bookmarkEnd w:id="0"/>
    </w:p>
    <w:p w:rsidR="00763AC4" w:rsidRPr="00950CAB" w:rsidRDefault="00763AC4">
      <w:pPr>
        <w:rPr>
          <w:lang w:val="el-GR"/>
        </w:rPr>
      </w:pPr>
    </w:p>
    <w:p w:rsidR="009F13DF" w:rsidRDefault="00ED35C6">
      <w:pPr>
        <w:spacing w:after="0"/>
        <w:rPr>
          <w:b/>
          <w:lang w:val="el-GR"/>
        </w:rPr>
      </w:pPr>
      <w:r w:rsidRPr="00950CAB">
        <w:rPr>
          <w:b/>
          <w:lang w:val="el-GR"/>
        </w:rPr>
        <w:t>ΕΛΕΓΧΟΣ</w:t>
      </w:r>
    </w:p>
    <w:p w:rsidR="00763AC4" w:rsidRPr="00950CAB" w:rsidRDefault="00763AC4">
      <w:pPr>
        <w:spacing w:after="0"/>
        <w:rPr>
          <w:lang w:val="el-GR"/>
        </w:rPr>
      </w:pPr>
    </w:p>
    <w:p w:rsidR="009F13DF" w:rsidRDefault="00ED35C6">
      <w:pPr>
        <w:rPr>
          <w:lang w:val="el-GR"/>
        </w:rPr>
      </w:pPr>
      <w:r w:rsidRPr="00950CAB">
        <w:rPr>
          <w:lang w:val="el-GR"/>
        </w:rPr>
        <w:t>[ΟΝΟΜΑΤΕΠΩΝΥΜΟ/ΒΑΘΜΟΣ/ΘΕΣΗ]</w:t>
      </w:r>
    </w:p>
    <w:p w:rsidR="00763AC4" w:rsidRDefault="00763AC4">
      <w:pPr>
        <w:rPr>
          <w:lang w:val="el-GR"/>
        </w:rPr>
      </w:pPr>
    </w:p>
    <w:p w:rsidR="00763AC4" w:rsidRPr="00950CAB" w:rsidRDefault="00763AC4">
      <w:pPr>
        <w:rPr>
          <w:lang w:val="el-GR"/>
        </w:rPr>
      </w:pPr>
    </w:p>
    <w:p w:rsidR="009F13DF" w:rsidRDefault="00ED35C6">
      <w:pPr>
        <w:spacing w:after="0"/>
        <w:rPr>
          <w:b/>
          <w:lang w:val="el-GR"/>
        </w:rPr>
      </w:pPr>
      <w:r w:rsidRPr="00950CAB">
        <w:rPr>
          <w:b/>
          <w:lang w:val="el-GR"/>
        </w:rPr>
        <w:t>ΘΕΩΡΗΣΗ</w:t>
      </w:r>
    </w:p>
    <w:p w:rsidR="00763AC4" w:rsidRPr="00950CAB" w:rsidRDefault="00763AC4">
      <w:pPr>
        <w:spacing w:after="0"/>
        <w:rPr>
          <w:lang w:val="el-GR"/>
        </w:rPr>
      </w:pPr>
    </w:p>
    <w:p w:rsidR="009F13DF" w:rsidRDefault="00ED35C6">
      <w:pPr>
        <w:rPr>
          <w:lang w:val="el-GR"/>
        </w:rPr>
      </w:pPr>
      <w:r w:rsidRPr="00950CAB">
        <w:rPr>
          <w:lang w:val="el-GR"/>
        </w:rPr>
        <w:t>[ΟΝΟΜΑΤΕΠΩΝΥΜΟ/ΒΑΘΜΟΣ/ΘΕΣΗ]</w:t>
      </w:r>
    </w:p>
    <w:p w:rsidR="00763AC4" w:rsidRDefault="00763AC4">
      <w:pPr>
        <w:rPr>
          <w:lang w:val="el-GR"/>
        </w:rPr>
      </w:pPr>
    </w:p>
    <w:p w:rsidR="00763AC4" w:rsidRDefault="00763AC4">
      <w:pPr>
        <w:rPr>
          <w:lang w:val="el-GR"/>
        </w:rPr>
      </w:pPr>
    </w:p>
    <w:p w:rsidR="00763AC4" w:rsidRPr="00950CAB" w:rsidRDefault="00763AC4">
      <w:pPr>
        <w:rPr>
          <w:lang w:val="el-GR"/>
        </w:rPr>
      </w:pPr>
    </w:p>
    <w:p w:rsidR="009F13DF" w:rsidRDefault="00ED35C6" w:rsidP="00763AC4">
      <w:pPr>
        <w:spacing w:after="0"/>
        <w:jc w:val="right"/>
      </w:pPr>
      <w:r>
        <w:rPr>
          <w:b/>
        </w:rPr>
        <w:t>ΗΜΕΡΟΜΗΝΙΑ</w:t>
      </w:r>
    </w:p>
    <w:p w:rsidR="009F13DF" w:rsidRDefault="00ED35C6" w:rsidP="00763AC4">
      <w:pPr>
        <w:jc w:val="right"/>
      </w:pPr>
      <w:r>
        <w:t>[.. .. ....]</w:t>
      </w:r>
    </w:p>
    <w:sectPr w:rsidR="009F13DF" w:rsidSect="000346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816" w:rsidRDefault="000C5816">
      <w:pPr>
        <w:spacing w:after="0" w:line="240" w:lineRule="auto"/>
      </w:pPr>
      <w:r>
        <w:separator/>
      </w:r>
    </w:p>
  </w:endnote>
  <w:endnote w:type="continuationSeparator" w:id="0">
    <w:p w:rsidR="000C5816" w:rsidRDefault="000C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816" w:rsidRDefault="000C5816">
      <w:pPr>
        <w:spacing w:after="0" w:line="240" w:lineRule="auto"/>
      </w:pPr>
      <w:r>
        <w:separator/>
      </w:r>
    </w:p>
  </w:footnote>
  <w:footnote w:type="continuationSeparator" w:id="0">
    <w:p w:rsidR="000C5816" w:rsidRDefault="000C5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3DF" w:rsidRDefault="00080FF6" w:rsidP="00E357D1">
    <w:pPr>
      <w:pStyle w:val="a5"/>
      <w:jc w:val="center"/>
    </w:pPr>
    <w:r>
      <w:rPr>
        <w:lang w:val="el-GR"/>
      </w:rPr>
      <w:t>-</w:t>
    </w:r>
    <w:sdt>
      <w:sdtPr>
        <w:id w:val="177703000"/>
        <w:docPartObj>
          <w:docPartGallery w:val="Page Numbers (Top of Page)"/>
          <w:docPartUnique/>
        </w:docPartObj>
      </w:sdtPr>
      <w:sdtEndPr/>
      <w:sdtContent>
        <w:r>
          <w:fldChar w:fldCharType="begin"/>
        </w:r>
        <w:r>
          <w:instrText>PAGE   \* MERGEFORMAT</w:instrText>
        </w:r>
        <w:r>
          <w:fldChar w:fldCharType="separate"/>
        </w:r>
        <w:r w:rsidR="00A303EB" w:rsidRPr="00A303EB">
          <w:rPr>
            <w:noProof/>
            <w:lang w:val="el-GR"/>
          </w:rPr>
          <w:t>6</w:t>
        </w:r>
        <w:r>
          <w:fldChar w:fldCharType="end"/>
        </w:r>
        <w:r>
          <w:rPr>
            <w:lang w:val="el-GR"/>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FF6" w:rsidRDefault="00080FF6" w:rsidP="00080FF6">
    <w:pPr>
      <w:pStyle w:val="a5"/>
      <w:tabs>
        <w:tab w:val="clear" w:pos="4680"/>
        <w:tab w:val="clear" w:pos="9360"/>
        <w:tab w:val="left" w:pos="201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27B27EAA"/>
    <w:multiLevelType w:val="hybridMultilevel"/>
    <w:tmpl w:val="8092E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80FF6"/>
    <w:rsid w:val="000C41EC"/>
    <w:rsid w:val="000C5816"/>
    <w:rsid w:val="000D5C92"/>
    <w:rsid w:val="0015074B"/>
    <w:rsid w:val="001A4D48"/>
    <w:rsid w:val="002254BD"/>
    <w:rsid w:val="0029639D"/>
    <w:rsid w:val="00326F90"/>
    <w:rsid w:val="0038234E"/>
    <w:rsid w:val="003F2A44"/>
    <w:rsid w:val="00693F66"/>
    <w:rsid w:val="00763AC4"/>
    <w:rsid w:val="00791856"/>
    <w:rsid w:val="00802AB3"/>
    <w:rsid w:val="00950CAB"/>
    <w:rsid w:val="00997187"/>
    <w:rsid w:val="009F13DF"/>
    <w:rsid w:val="00A303EB"/>
    <w:rsid w:val="00AA1D8D"/>
    <w:rsid w:val="00AF1D33"/>
    <w:rsid w:val="00B47730"/>
    <w:rsid w:val="00C775AE"/>
    <w:rsid w:val="00CB0664"/>
    <w:rsid w:val="00CE7528"/>
    <w:rsid w:val="00D02238"/>
    <w:rsid w:val="00DC074E"/>
    <w:rsid w:val="00E357D1"/>
    <w:rsid w:val="00E7666C"/>
    <w:rsid w:val="00ED35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BDE529"/>
  <w14:defaultImageDpi w14:val="300"/>
  <w15:docId w15:val="{3D22B2AA-1FB9-4C1A-BE11-D2A08D5F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A4D48"/>
    <w:rPr>
      <w:rFonts w:ascii="Arial" w:eastAsia="Arial" w:hAnsi="Arial"/>
      <w:sz w:val="24"/>
    </w:rPr>
  </w:style>
  <w:style w:type="paragraph" w:styleId="1">
    <w:name w:val="heading 1"/>
    <w:basedOn w:val="a1"/>
    <w:next w:val="a1"/>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E618BF"/>
    <w:pPr>
      <w:tabs>
        <w:tab w:val="center" w:pos="4680"/>
        <w:tab w:val="right" w:pos="9360"/>
      </w:tabs>
      <w:spacing w:after="0" w:line="240" w:lineRule="auto"/>
    </w:pPr>
  </w:style>
  <w:style w:type="character" w:customStyle="1" w:styleId="Char">
    <w:name w:val="Κεφαλίδα Char"/>
    <w:basedOn w:val="a2"/>
    <w:link w:val="a5"/>
    <w:uiPriority w:val="99"/>
    <w:rsid w:val="00E618BF"/>
  </w:style>
  <w:style w:type="paragraph" w:styleId="a6">
    <w:name w:val="footer"/>
    <w:basedOn w:val="a1"/>
    <w:link w:val="Char0"/>
    <w:uiPriority w:val="99"/>
    <w:unhideWhenUsed/>
    <w:rsid w:val="00E618BF"/>
    <w:pPr>
      <w:tabs>
        <w:tab w:val="center" w:pos="4680"/>
        <w:tab w:val="right" w:pos="9360"/>
      </w:tabs>
      <w:spacing w:after="0" w:line="240" w:lineRule="auto"/>
    </w:pPr>
  </w:style>
  <w:style w:type="character" w:customStyle="1" w:styleId="Char0">
    <w:name w:val="Υποσέλιδο Char"/>
    <w:basedOn w:val="a2"/>
    <w:link w:val="a6"/>
    <w:uiPriority w:val="99"/>
    <w:rsid w:val="00E618BF"/>
  </w:style>
  <w:style w:type="paragraph" w:styleId="a7">
    <w:name w:val="No Spacing"/>
    <w:uiPriority w:val="1"/>
    <w:qFormat/>
    <w:rsid w:val="00FC693F"/>
    <w:pPr>
      <w:spacing w:after="0" w:line="240" w:lineRule="auto"/>
    </w:pPr>
  </w:style>
  <w:style w:type="character" w:customStyle="1" w:styleId="1Char">
    <w:name w:val="Επικεφαλίδα 1 Char"/>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2"/>
    <w:link w:val="31"/>
    <w:uiPriority w:val="9"/>
    <w:rsid w:val="00FC693F"/>
    <w:rPr>
      <w:rFonts w:asciiTheme="majorHAnsi" w:eastAsiaTheme="majorEastAsia" w:hAnsiTheme="majorHAnsi" w:cstheme="majorBidi"/>
      <w:b/>
      <w:bCs/>
      <w:color w:val="4F81BD" w:themeColor="accent1"/>
    </w:rPr>
  </w:style>
  <w:style w:type="paragraph" w:styleId="a8">
    <w:name w:val="Title"/>
    <w:basedOn w:val="a1"/>
    <w:next w:val="a1"/>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Τίτλος Char"/>
    <w:basedOn w:val="a2"/>
    <w:link w:val="a8"/>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1"/>
    <w:next w:val="a1"/>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Υπότιτλος Char"/>
    <w:basedOn w:val="a2"/>
    <w:link w:val="a9"/>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Char3"/>
    <w:uiPriority w:val="99"/>
    <w:unhideWhenUsed/>
    <w:rsid w:val="00AA1D8D"/>
    <w:pPr>
      <w:spacing w:after="120"/>
    </w:pPr>
  </w:style>
  <w:style w:type="character" w:customStyle="1" w:styleId="Char3">
    <w:name w:val="Σώμα κειμένου Char"/>
    <w:basedOn w:val="a2"/>
    <w:link w:val="ab"/>
    <w:uiPriority w:val="99"/>
    <w:rsid w:val="00AA1D8D"/>
  </w:style>
  <w:style w:type="paragraph" w:styleId="22">
    <w:name w:val="Body Text 2"/>
    <w:basedOn w:val="a1"/>
    <w:link w:val="2Char0"/>
    <w:uiPriority w:val="99"/>
    <w:unhideWhenUsed/>
    <w:rsid w:val="00AA1D8D"/>
    <w:pPr>
      <w:spacing w:after="120" w:line="480" w:lineRule="auto"/>
    </w:pPr>
  </w:style>
  <w:style w:type="character" w:customStyle="1" w:styleId="2Char0">
    <w:name w:val="Σώμα κείμενου 2 Char"/>
    <w:basedOn w:val="a2"/>
    <w:link w:val="22"/>
    <w:uiPriority w:val="99"/>
    <w:rsid w:val="00AA1D8D"/>
  </w:style>
  <w:style w:type="paragraph" w:styleId="32">
    <w:name w:val="Body Text 3"/>
    <w:basedOn w:val="a1"/>
    <w:link w:val="3Char0"/>
    <w:uiPriority w:val="99"/>
    <w:unhideWhenUsed/>
    <w:rsid w:val="00AA1D8D"/>
    <w:pPr>
      <w:spacing w:after="120"/>
    </w:pPr>
    <w:rPr>
      <w:sz w:val="16"/>
      <w:szCs w:val="16"/>
    </w:rPr>
  </w:style>
  <w:style w:type="character" w:customStyle="1" w:styleId="3Char0">
    <w:name w:val="Σώμα κείμενου 3 Char"/>
    <w:basedOn w:val="a2"/>
    <w:link w:val="32"/>
    <w:uiPriority w:val="99"/>
    <w:rsid w:val="00AA1D8D"/>
    <w:rPr>
      <w:sz w:val="16"/>
      <w:szCs w:val="16"/>
    </w:rPr>
  </w:style>
  <w:style w:type="paragraph" w:styleId="ac">
    <w:name w:val="List"/>
    <w:basedOn w:val="a1"/>
    <w:uiPriority w:val="99"/>
    <w:unhideWhenUsed/>
    <w:rsid w:val="00AA1D8D"/>
    <w:pPr>
      <w:ind w:left="360" w:hanging="360"/>
      <w:contextualSpacing/>
    </w:pPr>
  </w:style>
  <w:style w:type="paragraph" w:styleId="23">
    <w:name w:val="List 2"/>
    <w:basedOn w:val="a1"/>
    <w:uiPriority w:val="99"/>
    <w:unhideWhenUsed/>
    <w:rsid w:val="00326F90"/>
    <w:pPr>
      <w:ind w:left="720" w:hanging="360"/>
      <w:contextualSpacing/>
    </w:pPr>
  </w:style>
  <w:style w:type="paragraph" w:styleId="33">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d">
    <w:name w:val="List Continue"/>
    <w:basedOn w:val="a1"/>
    <w:uiPriority w:val="99"/>
    <w:unhideWhenUsed/>
    <w:rsid w:val="0029639D"/>
    <w:pPr>
      <w:spacing w:after="120"/>
      <w:ind w:left="360"/>
      <w:contextualSpacing/>
    </w:pPr>
  </w:style>
  <w:style w:type="paragraph" w:styleId="24">
    <w:name w:val="List Continue 2"/>
    <w:basedOn w:val="a1"/>
    <w:uiPriority w:val="99"/>
    <w:unhideWhenUsed/>
    <w:rsid w:val="0029639D"/>
    <w:pPr>
      <w:spacing w:after="120"/>
      <w:ind w:left="720"/>
      <w:contextualSpacing/>
    </w:pPr>
  </w:style>
  <w:style w:type="paragraph" w:styleId="34">
    <w:name w:val="List Continue 3"/>
    <w:basedOn w:val="a1"/>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Κείμενο μακροεντολής Char"/>
    <w:basedOn w:val="a2"/>
    <w:link w:val="ae"/>
    <w:uiPriority w:val="99"/>
    <w:rsid w:val="0029639D"/>
    <w:rPr>
      <w:rFonts w:ascii="Courier" w:hAnsi="Courier"/>
      <w:sz w:val="20"/>
      <w:szCs w:val="20"/>
    </w:rPr>
  </w:style>
  <w:style w:type="paragraph" w:styleId="af">
    <w:name w:val="Quote"/>
    <w:basedOn w:val="a1"/>
    <w:next w:val="a1"/>
    <w:link w:val="Char5"/>
    <w:uiPriority w:val="29"/>
    <w:qFormat/>
    <w:rsid w:val="00FC693F"/>
    <w:rPr>
      <w:i/>
      <w:iCs/>
      <w:color w:val="000000" w:themeColor="text1"/>
    </w:rPr>
  </w:style>
  <w:style w:type="character" w:customStyle="1" w:styleId="Char5">
    <w:name w:val="Απόσπασμα Char"/>
    <w:basedOn w:val="a2"/>
    <w:link w:val="af"/>
    <w:uiPriority w:val="29"/>
    <w:rsid w:val="00FC693F"/>
    <w:rPr>
      <w:i/>
      <w:iCs/>
      <w:color w:val="000000" w:themeColor="text1"/>
    </w:rPr>
  </w:style>
  <w:style w:type="character" w:customStyle="1" w:styleId="4Char">
    <w:name w:val="Επικεφαλίδα 4 Char"/>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Επικεφαλίδα 5 Char"/>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Επικεφαλίδα 6 Char"/>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Επικεφαλίδα 7 Char"/>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Επικεφαλίδα 8 Char"/>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Επικεφαλίδα 9 Char"/>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1">
    <w:name w:val="Strong"/>
    <w:basedOn w:val="a2"/>
    <w:uiPriority w:val="22"/>
    <w:qFormat/>
    <w:rsid w:val="00FC693F"/>
    <w:rPr>
      <w:b/>
      <w:bCs/>
    </w:rPr>
  </w:style>
  <w:style w:type="character" w:styleId="af2">
    <w:name w:val="Emphasis"/>
    <w:basedOn w:val="a2"/>
    <w:uiPriority w:val="20"/>
    <w:qFormat/>
    <w:rsid w:val="00FC693F"/>
    <w:rPr>
      <w:i/>
      <w:iCs/>
    </w:rPr>
  </w:style>
  <w:style w:type="paragraph" w:styleId="af3">
    <w:name w:val="Intense Quote"/>
    <w:basedOn w:val="a1"/>
    <w:next w:val="a1"/>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Έντονο απόσπ. Char"/>
    <w:basedOn w:val="a2"/>
    <w:link w:val="af3"/>
    <w:uiPriority w:val="30"/>
    <w:rsid w:val="00FC693F"/>
    <w:rPr>
      <w:b/>
      <w:bCs/>
      <w:i/>
      <w:iCs/>
      <w:color w:val="4F81BD" w:themeColor="accent1"/>
    </w:rPr>
  </w:style>
  <w:style w:type="character" w:styleId="af4">
    <w:name w:val="Subtle Emphasis"/>
    <w:basedOn w:val="a2"/>
    <w:uiPriority w:val="19"/>
    <w:qFormat/>
    <w:rsid w:val="00FC693F"/>
    <w:rPr>
      <w:i/>
      <w:iCs/>
      <w:color w:val="808080" w:themeColor="text1" w:themeTint="7F"/>
    </w:rPr>
  </w:style>
  <w:style w:type="character" w:styleId="af5">
    <w:name w:val="Intense Emphasis"/>
    <w:basedOn w:val="a2"/>
    <w:uiPriority w:val="21"/>
    <w:qFormat/>
    <w:rsid w:val="00FC693F"/>
    <w:rPr>
      <w:b/>
      <w:bCs/>
      <w:i/>
      <w:iCs/>
      <w:color w:val="4F81BD" w:themeColor="accent1"/>
    </w:rPr>
  </w:style>
  <w:style w:type="character" w:styleId="af6">
    <w:name w:val="Subtle Reference"/>
    <w:basedOn w:val="a2"/>
    <w:uiPriority w:val="31"/>
    <w:qFormat/>
    <w:rsid w:val="00FC693F"/>
    <w:rPr>
      <w:smallCaps/>
      <w:color w:val="C0504D" w:themeColor="accent2"/>
      <w:u w:val="single"/>
    </w:rPr>
  </w:style>
  <w:style w:type="character" w:styleId="af7">
    <w:name w:val="Intense Reference"/>
    <w:basedOn w:val="a2"/>
    <w:uiPriority w:val="32"/>
    <w:qFormat/>
    <w:rsid w:val="00FC693F"/>
    <w:rPr>
      <w:b/>
      <w:bCs/>
      <w:smallCaps/>
      <w:color w:val="C0504D" w:themeColor="accent2"/>
      <w:spacing w:val="5"/>
      <w:u w:val="single"/>
    </w:rPr>
  </w:style>
  <w:style w:type="character" w:styleId="af8">
    <w:name w:val="Book Title"/>
    <w:basedOn w:val="a2"/>
    <w:uiPriority w:val="33"/>
    <w:qFormat/>
    <w:rsid w:val="00FC693F"/>
    <w:rPr>
      <w:b/>
      <w:bCs/>
      <w:smallCaps/>
      <w:spacing w:val="5"/>
    </w:rPr>
  </w:style>
  <w:style w:type="paragraph" w:styleId="af9">
    <w:name w:val="TOC Heading"/>
    <w:basedOn w:val="1"/>
    <w:next w:val="a1"/>
    <w:uiPriority w:val="39"/>
    <w:semiHidden/>
    <w:unhideWhenUsed/>
    <w:qFormat/>
    <w:rsid w:val="00FC693F"/>
    <w:pPr>
      <w:outlineLvl w:val="9"/>
    </w:pPr>
  </w:style>
  <w:style w:type="table" w:styleId="afa">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BDFB-02F3-4B41-9E38-77F038E8A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1313</Words>
  <Characters>7489</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Ιλχος Στυλιανός Δεδελός (ΓΕΣ/ΔΙΤ/Επιτελής 2Α)</cp:lastModifiedBy>
  <cp:revision>7</cp:revision>
  <dcterms:created xsi:type="dcterms:W3CDTF">2013-12-23T23:15:00Z</dcterms:created>
  <dcterms:modified xsi:type="dcterms:W3CDTF">2026-01-21T08:42:00Z</dcterms:modified>
  <cp:category/>
</cp:coreProperties>
</file>